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5E0B2" w14:textId="1745B01E" w:rsidR="009E2BBF" w:rsidRPr="009E2BBF" w:rsidRDefault="009E2BBF" w:rsidP="009E2BBF">
      <w:pPr>
        <w:spacing w:after="0" w:line="240" w:lineRule="auto"/>
        <w:jc w:val="center"/>
        <w:rPr>
          <w:rFonts w:ascii="Arial" w:eastAsia="Times New Roman" w:hAnsi="Arial" w:cs="Arial"/>
          <w:b/>
          <w:kern w:val="0"/>
          <w:sz w:val="24"/>
          <w:szCs w:val="20"/>
          <w14:ligatures w14:val="none"/>
        </w:rPr>
      </w:pPr>
      <w:bookmarkStart w:id="0" w:name="_GoBack"/>
      <w:bookmarkEnd w:id="0"/>
      <w:r w:rsidRPr="009E2BBF">
        <w:rPr>
          <w:rFonts w:ascii="Arial" w:eastAsia="Times New Roman" w:hAnsi="Arial" w:cs="Arial"/>
          <w:b/>
          <w:kern w:val="0"/>
          <w:sz w:val="24"/>
          <w:szCs w:val="20"/>
          <w14:ligatures w14:val="none"/>
        </w:rPr>
        <w:t>TOWN AND COUNTRY PLANNING ACT 1990</w:t>
      </w:r>
      <w:r>
        <w:rPr>
          <w:rFonts w:ascii="Arial" w:eastAsia="Times New Roman" w:hAnsi="Arial" w:cs="Arial"/>
          <w:b/>
          <w:kern w:val="0"/>
          <w:sz w:val="24"/>
          <w:szCs w:val="20"/>
          <w14:ligatures w14:val="none"/>
        </w:rPr>
        <w:t xml:space="preserve"> (AS AMENDED)</w:t>
      </w:r>
      <w:r w:rsidRPr="009E2BBF">
        <w:rPr>
          <w:rFonts w:ascii="Arial" w:eastAsia="Times New Roman" w:hAnsi="Arial" w:cs="Arial"/>
          <w:b/>
          <w:kern w:val="0"/>
          <w:sz w:val="24"/>
          <w:szCs w:val="20"/>
          <w14:ligatures w14:val="none"/>
        </w:rPr>
        <w:t xml:space="preserve"> (S</w:t>
      </w:r>
      <w:r>
        <w:rPr>
          <w:rFonts w:ascii="Arial" w:eastAsia="Times New Roman" w:hAnsi="Arial" w:cs="Arial"/>
          <w:b/>
          <w:kern w:val="0"/>
          <w:sz w:val="24"/>
          <w:szCs w:val="20"/>
          <w14:ligatures w14:val="none"/>
        </w:rPr>
        <w:t xml:space="preserve">ECTION </w:t>
      </w:r>
      <w:r w:rsidRPr="009E2BBF">
        <w:rPr>
          <w:rFonts w:ascii="Arial" w:eastAsia="Times New Roman" w:hAnsi="Arial" w:cs="Arial"/>
          <w:b/>
          <w:kern w:val="0"/>
          <w:sz w:val="24"/>
          <w:szCs w:val="20"/>
          <w14:ligatures w14:val="none"/>
        </w:rPr>
        <w:t>78)</w:t>
      </w:r>
    </w:p>
    <w:p w14:paraId="017A084D"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419D1A36"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r w:rsidRPr="009E2BBF">
        <w:rPr>
          <w:rFonts w:ascii="Arial" w:eastAsia="Times New Roman" w:hAnsi="Arial" w:cs="Arial"/>
          <w:b/>
          <w:kern w:val="0"/>
          <w:sz w:val="24"/>
          <w:szCs w:val="20"/>
          <w14:ligatures w14:val="none"/>
        </w:rPr>
        <w:t>TOWN AND COUNTRY PLANNING (HEARINGS AND INQUIRIES</w:t>
      </w:r>
    </w:p>
    <w:p w14:paraId="430351D9" w14:textId="02AB709D" w:rsidR="009E2BBF" w:rsidRPr="009E2BBF" w:rsidRDefault="009E2BBF" w:rsidP="009E2BBF">
      <w:pPr>
        <w:spacing w:after="0" w:line="240" w:lineRule="auto"/>
        <w:jc w:val="center"/>
        <w:rPr>
          <w:rFonts w:ascii="Arial" w:eastAsia="Times New Roman" w:hAnsi="Arial" w:cs="Arial"/>
          <w:b/>
          <w:kern w:val="0"/>
          <w:sz w:val="24"/>
          <w:szCs w:val="20"/>
          <w14:ligatures w14:val="none"/>
        </w:rPr>
      </w:pPr>
      <w:r w:rsidRPr="009E2BBF">
        <w:rPr>
          <w:rFonts w:ascii="Arial" w:eastAsia="Times New Roman" w:hAnsi="Arial" w:cs="Arial"/>
          <w:b/>
          <w:kern w:val="0"/>
          <w:sz w:val="24"/>
          <w:szCs w:val="20"/>
          <w14:ligatures w14:val="none"/>
        </w:rPr>
        <w:t xml:space="preserve">PROCEDURES) (AMENDMENT) (ENGLAND) RULES </w:t>
      </w:r>
      <w:r w:rsidR="00002E64">
        <w:rPr>
          <w:rFonts w:ascii="Arial" w:eastAsia="Times New Roman" w:hAnsi="Arial" w:cs="Arial"/>
          <w:b/>
          <w:kern w:val="0"/>
          <w:sz w:val="24"/>
          <w:szCs w:val="20"/>
          <w14:ligatures w14:val="none"/>
        </w:rPr>
        <w:t>2009</w:t>
      </w:r>
    </w:p>
    <w:p w14:paraId="7167DB07"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384A9CA5"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21683E95"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3735AF66"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2196AAA8"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2C1DB743"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r w:rsidRPr="009E2BBF">
        <w:rPr>
          <w:rFonts w:ascii="Arial" w:eastAsia="Times New Roman" w:hAnsi="Arial" w:cs="Arial"/>
          <w:b/>
          <w:kern w:val="0"/>
          <w:sz w:val="24"/>
          <w:szCs w:val="20"/>
          <w14:ligatures w14:val="none"/>
        </w:rPr>
        <w:t xml:space="preserve">APPEAL BY </w:t>
      </w:r>
    </w:p>
    <w:p w14:paraId="0B0C6314"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7541B2A8"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746FC04D" w14:textId="0D096595" w:rsidR="009E2BBF" w:rsidRPr="009E2BBF" w:rsidRDefault="00111ED8" w:rsidP="009E2BBF">
      <w:pPr>
        <w:spacing w:after="0" w:line="240" w:lineRule="auto"/>
        <w:jc w:val="center"/>
        <w:rPr>
          <w:rFonts w:ascii="Arial" w:eastAsia="Times New Roman" w:hAnsi="Arial" w:cs="Arial"/>
          <w:b/>
          <w:kern w:val="0"/>
          <w:sz w:val="24"/>
          <w:szCs w:val="20"/>
          <w14:ligatures w14:val="none"/>
        </w:rPr>
      </w:pPr>
      <w:r>
        <w:rPr>
          <w:rFonts w:ascii="Arial" w:eastAsia="Times New Roman" w:hAnsi="Arial" w:cs="Arial"/>
          <w:b/>
          <w:kern w:val="0"/>
          <w:sz w:val="24"/>
          <w:szCs w:val="20"/>
          <w14:ligatures w14:val="none"/>
        </w:rPr>
        <w:t>PEGASUS GROUP ON BEHALF OF MILLER HOLMES</w:t>
      </w:r>
    </w:p>
    <w:p w14:paraId="7E31521D"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1644AA10" w14:textId="7BA59D22" w:rsidR="008D415A" w:rsidRDefault="008D415A" w:rsidP="008D415A">
      <w:pPr>
        <w:spacing w:after="0" w:line="240" w:lineRule="auto"/>
        <w:ind w:firstLine="720"/>
        <w:jc w:val="center"/>
        <w:rPr>
          <w:rFonts w:ascii="Arial" w:eastAsia="Times New Roman" w:hAnsi="Arial" w:cs="Arial"/>
          <w:b/>
          <w:kern w:val="0"/>
          <w:sz w:val="24"/>
          <w:szCs w:val="20"/>
          <w14:ligatures w14:val="none"/>
        </w:rPr>
      </w:pPr>
      <w:r w:rsidRPr="008D415A">
        <w:rPr>
          <w:rFonts w:ascii="Arial" w:eastAsia="Times New Roman" w:hAnsi="Arial" w:cs="Arial"/>
          <w:b/>
          <w:kern w:val="0"/>
          <w:sz w:val="24"/>
          <w:szCs w:val="20"/>
          <w14:ligatures w14:val="none"/>
        </w:rPr>
        <w:t>O</w:t>
      </w:r>
      <w:r>
        <w:rPr>
          <w:rFonts w:ascii="Arial" w:eastAsia="Times New Roman" w:hAnsi="Arial" w:cs="Arial"/>
          <w:b/>
          <w:kern w:val="0"/>
          <w:sz w:val="24"/>
          <w:szCs w:val="20"/>
          <w14:ligatures w14:val="none"/>
        </w:rPr>
        <w:t>UTLINE</w:t>
      </w:r>
      <w:r w:rsidRPr="008D415A">
        <w:rPr>
          <w:rFonts w:ascii="Arial" w:eastAsia="Times New Roman" w:hAnsi="Arial" w:cs="Arial"/>
          <w:b/>
          <w:kern w:val="0"/>
          <w:sz w:val="24"/>
          <w:szCs w:val="20"/>
          <w14:ligatures w14:val="none"/>
        </w:rPr>
        <w:t xml:space="preserve"> </w:t>
      </w:r>
      <w:r>
        <w:rPr>
          <w:rFonts w:ascii="Arial" w:eastAsia="Times New Roman" w:hAnsi="Arial" w:cs="Arial"/>
          <w:b/>
          <w:kern w:val="0"/>
          <w:sz w:val="24"/>
          <w:szCs w:val="20"/>
          <w14:ligatures w14:val="none"/>
        </w:rPr>
        <w:t>APPLICATION</w:t>
      </w:r>
      <w:r w:rsidRPr="008D415A">
        <w:rPr>
          <w:rFonts w:ascii="Arial" w:eastAsia="Times New Roman" w:hAnsi="Arial" w:cs="Arial"/>
          <w:b/>
          <w:kern w:val="0"/>
          <w:sz w:val="24"/>
          <w:szCs w:val="20"/>
          <w14:ligatures w14:val="none"/>
        </w:rPr>
        <w:t xml:space="preserve"> </w:t>
      </w:r>
      <w:r>
        <w:rPr>
          <w:rFonts w:ascii="Arial" w:eastAsia="Times New Roman" w:hAnsi="Arial" w:cs="Arial"/>
          <w:b/>
          <w:kern w:val="0"/>
          <w:sz w:val="24"/>
          <w:szCs w:val="20"/>
          <w14:ligatures w14:val="none"/>
        </w:rPr>
        <w:t>FOR</w:t>
      </w:r>
      <w:r w:rsidRPr="008D415A">
        <w:rPr>
          <w:rFonts w:ascii="Arial" w:eastAsia="Times New Roman" w:hAnsi="Arial" w:cs="Arial"/>
          <w:b/>
          <w:kern w:val="0"/>
          <w:sz w:val="24"/>
          <w:szCs w:val="20"/>
          <w14:ligatures w14:val="none"/>
        </w:rPr>
        <w:t xml:space="preserve"> </w:t>
      </w:r>
      <w:r>
        <w:rPr>
          <w:rFonts w:ascii="Arial" w:eastAsia="Times New Roman" w:hAnsi="Arial" w:cs="Arial"/>
          <w:b/>
          <w:kern w:val="0"/>
          <w:sz w:val="24"/>
          <w:szCs w:val="20"/>
          <w14:ligatures w14:val="none"/>
        </w:rPr>
        <w:t>RESIDENTIAL</w:t>
      </w:r>
      <w:r w:rsidRPr="008D415A">
        <w:rPr>
          <w:rFonts w:ascii="Arial" w:eastAsia="Times New Roman" w:hAnsi="Arial" w:cs="Arial"/>
          <w:b/>
          <w:kern w:val="0"/>
          <w:sz w:val="24"/>
          <w:szCs w:val="20"/>
          <w14:ligatures w14:val="none"/>
        </w:rPr>
        <w:t xml:space="preserve"> </w:t>
      </w:r>
      <w:r>
        <w:rPr>
          <w:rFonts w:ascii="Arial" w:eastAsia="Times New Roman" w:hAnsi="Arial" w:cs="Arial"/>
          <w:b/>
          <w:kern w:val="0"/>
          <w:sz w:val="24"/>
          <w:szCs w:val="20"/>
          <w14:ligatures w14:val="none"/>
        </w:rPr>
        <w:t>DEVELOPMENT</w:t>
      </w:r>
      <w:r w:rsidRPr="008D415A">
        <w:rPr>
          <w:rFonts w:ascii="Arial" w:eastAsia="Times New Roman" w:hAnsi="Arial" w:cs="Arial"/>
          <w:b/>
          <w:kern w:val="0"/>
          <w:sz w:val="24"/>
          <w:szCs w:val="20"/>
          <w14:ligatures w14:val="none"/>
        </w:rPr>
        <w:t xml:space="preserve"> </w:t>
      </w:r>
      <w:r>
        <w:rPr>
          <w:rFonts w:ascii="Arial" w:eastAsia="Times New Roman" w:hAnsi="Arial" w:cs="Arial"/>
          <w:b/>
          <w:kern w:val="0"/>
          <w:sz w:val="24"/>
          <w:szCs w:val="20"/>
          <w14:ligatures w14:val="none"/>
        </w:rPr>
        <w:t>INCLUDING</w:t>
      </w:r>
      <w:r w:rsidRPr="008D415A">
        <w:rPr>
          <w:rFonts w:ascii="Arial" w:eastAsia="Times New Roman" w:hAnsi="Arial" w:cs="Arial"/>
          <w:b/>
          <w:kern w:val="0"/>
          <w:sz w:val="24"/>
          <w:szCs w:val="20"/>
          <w14:ligatures w14:val="none"/>
        </w:rPr>
        <w:t xml:space="preserve"> </w:t>
      </w:r>
      <w:r>
        <w:rPr>
          <w:rFonts w:ascii="Arial" w:eastAsia="Times New Roman" w:hAnsi="Arial" w:cs="Arial"/>
          <w:b/>
          <w:kern w:val="0"/>
          <w:sz w:val="24"/>
          <w:szCs w:val="20"/>
          <w14:ligatures w14:val="none"/>
        </w:rPr>
        <w:t>ACCESS</w:t>
      </w:r>
      <w:r w:rsidRPr="008D415A">
        <w:rPr>
          <w:rFonts w:ascii="Arial" w:eastAsia="Times New Roman" w:hAnsi="Arial" w:cs="Arial"/>
          <w:b/>
          <w:kern w:val="0"/>
          <w:sz w:val="24"/>
          <w:szCs w:val="20"/>
          <w14:ligatures w14:val="none"/>
        </w:rPr>
        <w:t xml:space="preserve"> </w:t>
      </w:r>
      <w:r>
        <w:rPr>
          <w:rFonts w:ascii="Arial" w:eastAsia="Times New Roman" w:hAnsi="Arial" w:cs="Arial"/>
          <w:b/>
          <w:kern w:val="0"/>
          <w:sz w:val="24"/>
          <w:szCs w:val="20"/>
          <w14:ligatures w14:val="none"/>
        </w:rPr>
        <w:t>ARRANGEMENTS</w:t>
      </w:r>
      <w:r w:rsidRPr="008D415A">
        <w:rPr>
          <w:rFonts w:ascii="Arial" w:eastAsia="Times New Roman" w:hAnsi="Arial" w:cs="Arial"/>
          <w:b/>
          <w:kern w:val="0"/>
          <w:sz w:val="24"/>
          <w:szCs w:val="20"/>
          <w14:ligatures w14:val="none"/>
        </w:rPr>
        <w:t xml:space="preserve"> - </w:t>
      </w:r>
      <w:r>
        <w:rPr>
          <w:rFonts w:ascii="Arial" w:eastAsia="Times New Roman" w:hAnsi="Arial" w:cs="Arial"/>
          <w:b/>
          <w:kern w:val="0"/>
          <w:sz w:val="24"/>
          <w:szCs w:val="20"/>
          <w14:ligatures w14:val="none"/>
        </w:rPr>
        <w:t>UP</w:t>
      </w:r>
      <w:r w:rsidRPr="008D415A">
        <w:rPr>
          <w:rFonts w:ascii="Arial" w:eastAsia="Times New Roman" w:hAnsi="Arial" w:cs="Arial"/>
          <w:b/>
          <w:kern w:val="0"/>
          <w:sz w:val="24"/>
          <w:szCs w:val="20"/>
          <w14:ligatures w14:val="none"/>
        </w:rPr>
        <w:t xml:space="preserve"> </w:t>
      </w:r>
      <w:r>
        <w:rPr>
          <w:rFonts w:ascii="Arial" w:eastAsia="Times New Roman" w:hAnsi="Arial" w:cs="Arial"/>
          <w:b/>
          <w:kern w:val="0"/>
          <w:sz w:val="24"/>
          <w:szCs w:val="20"/>
          <w14:ligatures w14:val="none"/>
        </w:rPr>
        <w:t>TO</w:t>
      </w:r>
      <w:r w:rsidRPr="008D415A">
        <w:rPr>
          <w:rFonts w:ascii="Arial" w:eastAsia="Times New Roman" w:hAnsi="Arial" w:cs="Arial"/>
          <w:b/>
          <w:kern w:val="0"/>
          <w:sz w:val="24"/>
          <w:szCs w:val="20"/>
          <w14:ligatures w14:val="none"/>
        </w:rPr>
        <w:t xml:space="preserve"> 90 </w:t>
      </w:r>
      <w:r>
        <w:rPr>
          <w:rFonts w:ascii="Arial" w:eastAsia="Times New Roman" w:hAnsi="Arial" w:cs="Arial"/>
          <w:b/>
          <w:kern w:val="0"/>
          <w:sz w:val="24"/>
          <w:szCs w:val="20"/>
          <w14:ligatures w14:val="none"/>
        </w:rPr>
        <w:t>DWELLINGS</w:t>
      </w:r>
    </w:p>
    <w:p w14:paraId="09F1A617" w14:textId="77777777" w:rsidR="009A530D" w:rsidRPr="008D415A" w:rsidRDefault="009A530D" w:rsidP="008D415A">
      <w:pPr>
        <w:spacing w:after="0" w:line="240" w:lineRule="auto"/>
        <w:ind w:firstLine="720"/>
        <w:jc w:val="center"/>
        <w:rPr>
          <w:rFonts w:ascii="Arial" w:eastAsia="Times New Roman" w:hAnsi="Arial" w:cs="Arial"/>
          <w:b/>
          <w:kern w:val="0"/>
          <w:sz w:val="24"/>
          <w:szCs w:val="20"/>
          <w14:ligatures w14:val="none"/>
        </w:rPr>
      </w:pPr>
    </w:p>
    <w:p w14:paraId="633CF224" w14:textId="129D412A" w:rsidR="008D415A" w:rsidRPr="008D415A" w:rsidRDefault="008D415A" w:rsidP="008D415A">
      <w:pPr>
        <w:spacing w:after="0" w:line="240" w:lineRule="auto"/>
        <w:jc w:val="center"/>
        <w:rPr>
          <w:rFonts w:ascii="Arial" w:eastAsia="Times New Roman" w:hAnsi="Arial" w:cs="Arial"/>
          <w:b/>
          <w:kern w:val="0"/>
          <w:sz w:val="24"/>
          <w:szCs w:val="20"/>
          <w14:ligatures w14:val="none"/>
        </w:rPr>
      </w:pPr>
      <w:r w:rsidRPr="008D415A">
        <w:rPr>
          <w:rFonts w:ascii="Arial" w:eastAsia="Times New Roman" w:hAnsi="Arial" w:cs="Arial"/>
          <w:b/>
          <w:kern w:val="0"/>
          <w:sz w:val="24"/>
          <w:szCs w:val="20"/>
          <w14:ligatures w14:val="none"/>
        </w:rPr>
        <w:t>L</w:t>
      </w:r>
      <w:r>
        <w:rPr>
          <w:rFonts w:ascii="Arial" w:eastAsia="Times New Roman" w:hAnsi="Arial" w:cs="Arial"/>
          <w:b/>
          <w:kern w:val="0"/>
          <w:sz w:val="24"/>
          <w:szCs w:val="20"/>
          <w14:ligatures w14:val="none"/>
        </w:rPr>
        <w:t>AND</w:t>
      </w:r>
      <w:r w:rsidRPr="008D415A">
        <w:rPr>
          <w:rFonts w:ascii="Arial" w:eastAsia="Times New Roman" w:hAnsi="Arial" w:cs="Arial"/>
          <w:b/>
          <w:kern w:val="0"/>
          <w:sz w:val="24"/>
          <w:szCs w:val="20"/>
          <w14:ligatures w14:val="none"/>
        </w:rPr>
        <w:t xml:space="preserve"> W</w:t>
      </w:r>
      <w:r>
        <w:rPr>
          <w:rFonts w:ascii="Arial" w:eastAsia="Times New Roman" w:hAnsi="Arial" w:cs="Arial"/>
          <w:b/>
          <w:kern w:val="0"/>
          <w:sz w:val="24"/>
          <w:szCs w:val="20"/>
          <w14:ligatures w14:val="none"/>
        </w:rPr>
        <w:t>EST</w:t>
      </w:r>
      <w:r w:rsidRPr="008D415A">
        <w:rPr>
          <w:rFonts w:ascii="Arial" w:eastAsia="Times New Roman" w:hAnsi="Arial" w:cs="Arial"/>
          <w:b/>
          <w:kern w:val="0"/>
          <w:sz w:val="24"/>
          <w:szCs w:val="20"/>
          <w14:ligatures w14:val="none"/>
        </w:rPr>
        <w:t xml:space="preserve"> </w:t>
      </w:r>
      <w:r>
        <w:rPr>
          <w:rFonts w:ascii="Arial" w:eastAsia="Times New Roman" w:hAnsi="Arial" w:cs="Arial"/>
          <w:b/>
          <w:kern w:val="0"/>
          <w:sz w:val="24"/>
          <w:szCs w:val="20"/>
          <w14:ligatures w14:val="none"/>
        </w:rPr>
        <w:t>OF</w:t>
      </w:r>
      <w:r w:rsidRPr="008D415A">
        <w:rPr>
          <w:rFonts w:ascii="Arial" w:eastAsia="Times New Roman" w:hAnsi="Arial" w:cs="Arial"/>
          <w:b/>
          <w:kern w:val="0"/>
          <w:sz w:val="24"/>
          <w:szCs w:val="20"/>
          <w14:ligatures w14:val="none"/>
        </w:rPr>
        <w:t xml:space="preserve"> R</w:t>
      </w:r>
      <w:r w:rsidR="009A530D">
        <w:rPr>
          <w:rFonts w:ascii="Arial" w:eastAsia="Times New Roman" w:hAnsi="Arial" w:cs="Arial"/>
          <w:b/>
          <w:kern w:val="0"/>
          <w:sz w:val="24"/>
          <w:szCs w:val="20"/>
          <w14:ligatures w14:val="none"/>
        </w:rPr>
        <w:t>OYAL</w:t>
      </w:r>
      <w:r w:rsidRPr="008D415A">
        <w:rPr>
          <w:rFonts w:ascii="Arial" w:eastAsia="Times New Roman" w:hAnsi="Arial" w:cs="Arial"/>
          <w:b/>
          <w:kern w:val="0"/>
          <w:sz w:val="24"/>
          <w:szCs w:val="20"/>
          <w14:ligatures w14:val="none"/>
        </w:rPr>
        <w:t xml:space="preserve"> H</w:t>
      </w:r>
      <w:r w:rsidR="009A530D">
        <w:rPr>
          <w:rFonts w:ascii="Arial" w:eastAsia="Times New Roman" w:hAnsi="Arial" w:cs="Arial"/>
          <w:b/>
          <w:kern w:val="0"/>
          <w:sz w:val="24"/>
          <w:szCs w:val="20"/>
          <w14:ligatures w14:val="none"/>
        </w:rPr>
        <w:t>ILL</w:t>
      </w:r>
      <w:r w:rsidRPr="008D415A">
        <w:rPr>
          <w:rFonts w:ascii="Arial" w:eastAsia="Times New Roman" w:hAnsi="Arial" w:cs="Arial"/>
          <w:b/>
          <w:kern w:val="0"/>
          <w:sz w:val="24"/>
          <w:szCs w:val="20"/>
          <w14:ligatures w14:val="none"/>
        </w:rPr>
        <w:t xml:space="preserve"> R</w:t>
      </w:r>
      <w:r w:rsidR="009A530D">
        <w:rPr>
          <w:rFonts w:ascii="Arial" w:eastAsia="Times New Roman" w:hAnsi="Arial" w:cs="Arial"/>
          <w:b/>
          <w:kern w:val="0"/>
          <w:sz w:val="24"/>
          <w:szCs w:val="20"/>
          <w14:ligatures w14:val="none"/>
        </w:rPr>
        <w:t>OAD</w:t>
      </w:r>
      <w:r w:rsidRPr="008D415A">
        <w:rPr>
          <w:rFonts w:ascii="Arial" w:eastAsia="Times New Roman" w:hAnsi="Arial" w:cs="Arial"/>
          <w:b/>
          <w:kern w:val="0"/>
          <w:sz w:val="24"/>
          <w:szCs w:val="20"/>
          <w14:ligatures w14:val="none"/>
        </w:rPr>
        <w:t>, S</w:t>
      </w:r>
      <w:r w:rsidR="009A530D">
        <w:rPr>
          <w:rFonts w:ascii="Arial" w:eastAsia="Times New Roman" w:hAnsi="Arial" w:cs="Arial"/>
          <w:b/>
          <w:kern w:val="0"/>
          <w:sz w:val="24"/>
          <w:szCs w:val="20"/>
          <w14:ligatures w14:val="none"/>
        </w:rPr>
        <w:t>PONDON</w:t>
      </w:r>
      <w:r w:rsidRPr="008D415A">
        <w:rPr>
          <w:rFonts w:ascii="Arial" w:eastAsia="Times New Roman" w:hAnsi="Arial" w:cs="Arial"/>
          <w:b/>
          <w:kern w:val="0"/>
          <w:sz w:val="24"/>
          <w:szCs w:val="20"/>
          <w14:ligatures w14:val="none"/>
        </w:rPr>
        <w:t>, D</w:t>
      </w:r>
      <w:r w:rsidR="009A530D">
        <w:rPr>
          <w:rFonts w:ascii="Arial" w:eastAsia="Times New Roman" w:hAnsi="Arial" w:cs="Arial"/>
          <w:b/>
          <w:kern w:val="0"/>
          <w:sz w:val="24"/>
          <w:szCs w:val="20"/>
          <w14:ligatures w14:val="none"/>
        </w:rPr>
        <w:t>ERBY</w:t>
      </w:r>
    </w:p>
    <w:p w14:paraId="76333C90" w14:textId="77777777" w:rsidR="009A530D" w:rsidRDefault="008D415A" w:rsidP="008D415A">
      <w:pPr>
        <w:spacing w:after="0" w:line="240" w:lineRule="auto"/>
        <w:jc w:val="center"/>
        <w:rPr>
          <w:rFonts w:ascii="Arial" w:eastAsia="Times New Roman" w:hAnsi="Arial" w:cs="Arial"/>
          <w:b/>
          <w:kern w:val="0"/>
          <w:sz w:val="24"/>
          <w:szCs w:val="20"/>
          <w14:ligatures w14:val="none"/>
        </w:rPr>
      </w:pPr>
      <w:r w:rsidRPr="008D415A">
        <w:rPr>
          <w:rFonts w:ascii="Arial" w:eastAsia="Times New Roman" w:hAnsi="Arial" w:cs="Arial"/>
          <w:b/>
          <w:kern w:val="0"/>
          <w:sz w:val="24"/>
          <w:szCs w:val="20"/>
          <w14:ligatures w14:val="none"/>
        </w:rPr>
        <w:br/>
      </w:r>
    </w:p>
    <w:p w14:paraId="1E9C84A1" w14:textId="1788AAC9" w:rsidR="008D415A" w:rsidRPr="008D415A" w:rsidRDefault="008D415A" w:rsidP="008D415A">
      <w:pPr>
        <w:spacing w:after="0" w:line="240" w:lineRule="auto"/>
        <w:jc w:val="center"/>
        <w:rPr>
          <w:rFonts w:ascii="Arial" w:eastAsia="Times New Roman" w:hAnsi="Arial" w:cs="Arial"/>
          <w:b/>
          <w:kern w:val="0"/>
          <w:sz w:val="24"/>
          <w:szCs w:val="20"/>
          <w14:ligatures w14:val="none"/>
        </w:rPr>
      </w:pPr>
    </w:p>
    <w:p w14:paraId="3F518852" w14:textId="7598E1E3" w:rsidR="009E2BBF" w:rsidRPr="009E2BBF" w:rsidRDefault="009E2BBF" w:rsidP="008D415A">
      <w:pPr>
        <w:spacing w:after="0" w:line="240" w:lineRule="auto"/>
        <w:jc w:val="center"/>
        <w:rPr>
          <w:rFonts w:ascii="Arial" w:eastAsia="Times New Roman" w:hAnsi="Arial" w:cs="Arial"/>
          <w:b/>
          <w:kern w:val="0"/>
          <w:sz w:val="24"/>
          <w:szCs w:val="20"/>
          <w14:ligatures w14:val="none"/>
        </w:rPr>
      </w:pPr>
    </w:p>
    <w:p w14:paraId="7AE0F65F"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235881C4"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1576FB5F"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r w:rsidRPr="009E2BBF">
        <w:rPr>
          <w:rFonts w:ascii="Arial" w:eastAsia="Times New Roman" w:hAnsi="Arial" w:cs="Arial"/>
          <w:b/>
          <w:kern w:val="0"/>
          <w:sz w:val="24"/>
          <w:szCs w:val="20"/>
          <w14:ligatures w14:val="none"/>
        </w:rPr>
        <w:t xml:space="preserve">PROOF OF EVIDENCE </w:t>
      </w:r>
    </w:p>
    <w:p w14:paraId="109623B6"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6AE4B96F" w14:textId="079E4C58" w:rsidR="009E2BBF" w:rsidRPr="009E2BBF" w:rsidRDefault="009E2BBF" w:rsidP="009E2BBF">
      <w:pPr>
        <w:spacing w:after="0" w:line="240" w:lineRule="auto"/>
        <w:jc w:val="center"/>
        <w:rPr>
          <w:rFonts w:ascii="Arial" w:eastAsia="Times New Roman" w:hAnsi="Arial" w:cs="Arial"/>
          <w:b/>
          <w:kern w:val="0"/>
          <w:sz w:val="24"/>
          <w:szCs w:val="20"/>
          <w14:ligatures w14:val="none"/>
        </w:rPr>
      </w:pPr>
      <w:r w:rsidRPr="009E2BBF">
        <w:rPr>
          <w:rFonts w:ascii="Arial" w:eastAsia="Times New Roman" w:hAnsi="Arial" w:cs="Arial"/>
          <w:b/>
          <w:kern w:val="0"/>
          <w:sz w:val="24"/>
          <w:szCs w:val="20"/>
          <w14:ligatures w14:val="none"/>
        </w:rPr>
        <w:t>B</w:t>
      </w:r>
      <w:r>
        <w:rPr>
          <w:rFonts w:ascii="Arial" w:eastAsia="Times New Roman" w:hAnsi="Arial" w:cs="Arial"/>
          <w:b/>
          <w:kern w:val="0"/>
          <w:sz w:val="24"/>
          <w:szCs w:val="20"/>
          <w14:ligatures w14:val="none"/>
        </w:rPr>
        <w:t>Y</w:t>
      </w:r>
    </w:p>
    <w:p w14:paraId="63AAB9A1"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27A03B51"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062C5952" w14:textId="1E592B3D" w:rsidR="009E2BBF" w:rsidRPr="009E2BBF" w:rsidRDefault="009E2BBF" w:rsidP="009E2BBF">
      <w:pPr>
        <w:spacing w:after="0" w:line="240" w:lineRule="auto"/>
        <w:jc w:val="center"/>
        <w:rPr>
          <w:rFonts w:ascii="Arial" w:eastAsia="Times New Roman" w:hAnsi="Arial" w:cs="Arial"/>
          <w:b/>
          <w:bCs/>
          <w:kern w:val="0"/>
          <w:sz w:val="24"/>
          <w:szCs w:val="20"/>
          <w14:ligatures w14:val="none"/>
        </w:rPr>
      </w:pPr>
      <w:r>
        <w:rPr>
          <w:rFonts w:ascii="Arial" w:eastAsia="Times New Roman" w:hAnsi="Arial" w:cs="Arial"/>
          <w:b/>
          <w:kern w:val="0"/>
          <w:sz w:val="24"/>
          <w:szCs w:val="20"/>
          <w14:ligatures w14:val="none"/>
        </w:rPr>
        <w:t>COUNCILLOR MATTHEW HOLMES</w:t>
      </w:r>
    </w:p>
    <w:p w14:paraId="6E6B46CC" w14:textId="77777777" w:rsidR="009E2BBF" w:rsidRDefault="009E2BBF" w:rsidP="009E2BBF">
      <w:pPr>
        <w:spacing w:after="0" w:line="240" w:lineRule="auto"/>
        <w:jc w:val="center"/>
        <w:rPr>
          <w:rFonts w:ascii="Arial" w:eastAsia="Times New Roman" w:hAnsi="Arial" w:cs="Arial"/>
          <w:b/>
          <w:kern w:val="0"/>
          <w:sz w:val="24"/>
          <w:szCs w:val="20"/>
          <w14:ligatures w14:val="none"/>
        </w:rPr>
      </w:pPr>
    </w:p>
    <w:p w14:paraId="6F836894" w14:textId="49692000" w:rsidR="009E2BBF" w:rsidRPr="009E2BBF" w:rsidRDefault="009E2BBF" w:rsidP="009E2BBF">
      <w:pPr>
        <w:spacing w:after="0" w:line="240" w:lineRule="auto"/>
        <w:jc w:val="center"/>
        <w:rPr>
          <w:rFonts w:ascii="Arial" w:eastAsia="Times New Roman" w:hAnsi="Arial" w:cs="Arial"/>
          <w:b/>
          <w:kern w:val="0"/>
          <w:sz w:val="24"/>
          <w:szCs w:val="20"/>
          <w14:ligatures w14:val="none"/>
        </w:rPr>
      </w:pPr>
      <w:r>
        <w:rPr>
          <w:rFonts w:ascii="Arial" w:eastAsia="Times New Roman" w:hAnsi="Arial" w:cs="Arial"/>
          <w:b/>
          <w:kern w:val="0"/>
          <w:sz w:val="24"/>
          <w:szCs w:val="20"/>
          <w14:ligatures w14:val="none"/>
        </w:rPr>
        <w:t>ON BEHALF OF</w:t>
      </w:r>
    </w:p>
    <w:p w14:paraId="2488002A"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p w14:paraId="107B0F12" w14:textId="77777777" w:rsidR="009E2BBF" w:rsidRPr="009E2BBF" w:rsidRDefault="009E2BBF" w:rsidP="009E2BBF">
      <w:pPr>
        <w:spacing w:after="0" w:line="240" w:lineRule="auto"/>
        <w:jc w:val="center"/>
        <w:rPr>
          <w:rFonts w:ascii="Arial" w:eastAsia="Times New Roman" w:hAnsi="Arial" w:cs="Arial"/>
          <w:b/>
          <w:kern w:val="0"/>
          <w:sz w:val="24"/>
          <w:szCs w:val="20"/>
          <w:u w:val="single"/>
          <w14:ligatures w14:val="none"/>
        </w:rPr>
      </w:pPr>
      <w:r w:rsidRPr="009E2BBF">
        <w:rPr>
          <w:rFonts w:ascii="Arial" w:eastAsia="Times New Roman" w:hAnsi="Arial" w:cs="Arial"/>
          <w:b/>
          <w:kern w:val="0"/>
          <w:sz w:val="24"/>
          <w:szCs w:val="20"/>
          <w14:ligatures w14:val="none"/>
        </w:rPr>
        <w:t xml:space="preserve"> </w:t>
      </w:r>
      <w:smartTag w:uri="urn:schemas-microsoft-com:office:smarttags" w:element="place">
        <w:smartTag w:uri="urn:schemas-microsoft-com:office:smarttags" w:element="City">
          <w:r w:rsidRPr="009E2BBF">
            <w:rPr>
              <w:rFonts w:ascii="Arial" w:eastAsia="Times New Roman" w:hAnsi="Arial" w:cs="Arial"/>
              <w:b/>
              <w:kern w:val="0"/>
              <w:sz w:val="24"/>
              <w:szCs w:val="20"/>
              <w:u w:val="single"/>
              <w14:ligatures w14:val="none"/>
            </w:rPr>
            <w:t>DERBY</w:t>
          </w:r>
        </w:smartTag>
      </w:smartTag>
      <w:r w:rsidRPr="009E2BBF">
        <w:rPr>
          <w:rFonts w:ascii="Arial" w:eastAsia="Times New Roman" w:hAnsi="Arial" w:cs="Arial"/>
          <w:b/>
          <w:kern w:val="0"/>
          <w:sz w:val="24"/>
          <w:szCs w:val="20"/>
          <w:u w:val="single"/>
          <w14:ligatures w14:val="none"/>
        </w:rPr>
        <w:t xml:space="preserve"> CITY COUNCIL </w:t>
      </w:r>
    </w:p>
    <w:p w14:paraId="5BFDE7C6"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p>
    <w:bookmarkStart w:id="1" w:name="_MON_1099900960"/>
    <w:bookmarkEnd w:id="1"/>
    <w:p w14:paraId="36B186A6" w14:textId="77777777" w:rsidR="009E2BBF" w:rsidRPr="009E2BBF" w:rsidRDefault="009E2BBF" w:rsidP="009E2BBF">
      <w:pPr>
        <w:spacing w:after="0" w:line="240" w:lineRule="auto"/>
        <w:jc w:val="center"/>
        <w:rPr>
          <w:rFonts w:ascii="Arial" w:eastAsia="Times New Roman" w:hAnsi="Arial" w:cs="Arial"/>
          <w:b/>
          <w:kern w:val="0"/>
          <w:sz w:val="24"/>
          <w:szCs w:val="20"/>
          <w14:ligatures w14:val="none"/>
        </w:rPr>
      </w:pPr>
      <w:r w:rsidRPr="009E2BBF">
        <w:rPr>
          <w:rFonts w:ascii="Arial" w:eastAsia="Times New Roman" w:hAnsi="Arial" w:cs="Times New Roman"/>
          <w:kern w:val="0"/>
          <w:sz w:val="20"/>
          <w:szCs w:val="20"/>
          <w14:ligatures w14:val="none"/>
        </w:rPr>
        <w:object w:dxaOrig="3669" w:dyaOrig="2010" w14:anchorId="25E8A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05pt" o:ole="">
            <v:imagedata r:id="rId8" o:title=""/>
          </v:shape>
          <o:OLEObject Type="Embed" ProgID="Word.Picture.8" ShapeID="_x0000_i1025" DrawAspect="Content" ObjectID="_1803821918" r:id="rId9"/>
        </w:object>
      </w:r>
    </w:p>
    <w:p w14:paraId="53876179" w14:textId="77777777" w:rsidR="009E2BBF" w:rsidRPr="009E2BBF" w:rsidRDefault="009E2BBF" w:rsidP="009E2BBF">
      <w:pPr>
        <w:spacing w:after="0" w:line="240" w:lineRule="auto"/>
        <w:jc w:val="center"/>
        <w:rPr>
          <w:rFonts w:ascii="Arial" w:eastAsia="Times New Roman" w:hAnsi="Arial" w:cs="Arial"/>
          <w:bCs/>
          <w:kern w:val="0"/>
          <w:sz w:val="24"/>
          <w:szCs w:val="20"/>
          <w14:ligatures w14:val="none"/>
        </w:rPr>
      </w:pPr>
    </w:p>
    <w:p w14:paraId="0BB350A0" w14:textId="340000DB" w:rsidR="009E2BBF" w:rsidRPr="009E2BBF" w:rsidRDefault="009E2BBF" w:rsidP="009E2BBF">
      <w:pPr>
        <w:spacing w:after="0" w:line="240" w:lineRule="auto"/>
        <w:jc w:val="center"/>
        <w:rPr>
          <w:rFonts w:ascii="Arial" w:eastAsia="Times New Roman" w:hAnsi="Arial" w:cs="Arial"/>
          <w:b/>
          <w:bCs/>
          <w:kern w:val="0"/>
          <w:sz w:val="24"/>
          <w:szCs w:val="20"/>
          <w14:ligatures w14:val="none"/>
        </w:rPr>
      </w:pPr>
      <w:r w:rsidRPr="009E2BBF">
        <w:rPr>
          <w:rFonts w:ascii="Arial" w:eastAsia="Times New Roman" w:hAnsi="Arial" w:cs="Arial"/>
          <w:b/>
          <w:bCs/>
          <w:kern w:val="0"/>
          <w:sz w:val="24"/>
          <w:szCs w:val="20"/>
          <w14:ligatures w14:val="none"/>
        </w:rPr>
        <w:t>L</w:t>
      </w:r>
      <w:r w:rsidR="009A530D" w:rsidRPr="00EC72BA">
        <w:rPr>
          <w:rFonts w:ascii="Arial" w:eastAsia="Times New Roman" w:hAnsi="Arial" w:cs="Arial"/>
          <w:b/>
          <w:bCs/>
          <w:kern w:val="0"/>
          <w:sz w:val="24"/>
          <w:szCs w:val="20"/>
          <w14:ligatures w14:val="none"/>
        </w:rPr>
        <w:t xml:space="preserve">OCAL </w:t>
      </w:r>
      <w:r w:rsidRPr="00EC72BA">
        <w:rPr>
          <w:rFonts w:ascii="Arial" w:eastAsia="Times New Roman" w:hAnsi="Arial" w:cs="Arial"/>
          <w:b/>
          <w:bCs/>
          <w:kern w:val="0"/>
          <w:sz w:val="24"/>
          <w:szCs w:val="20"/>
          <w14:ligatures w14:val="none"/>
        </w:rPr>
        <w:t>P</w:t>
      </w:r>
      <w:r w:rsidR="009A530D" w:rsidRPr="00EC72BA">
        <w:rPr>
          <w:rFonts w:ascii="Arial" w:eastAsia="Times New Roman" w:hAnsi="Arial" w:cs="Arial"/>
          <w:b/>
          <w:bCs/>
          <w:kern w:val="0"/>
          <w:sz w:val="24"/>
          <w:szCs w:val="20"/>
          <w14:ligatures w14:val="none"/>
        </w:rPr>
        <w:t xml:space="preserve">LANNING </w:t>
      </w:r>
      <w:r w:rsidRPr="00EC72BA">
        <w:rPr>
          <w:rFonts w:ascii="Arial" w:eastAsia="Times New Roman" w:hAnsi="Arial" w:cs="Arial"/>
          <w:b/>
          <w:bCs/>
          <w:kern w:val="0"/>
          <w:sz w:val="24"/>
          <w:szCs w:val="20"/>
          <w14:ligatures w14:val="none"/>
        </w:rPr>
        <w:t>A</w:t>
      </w:r>
      <w:r w:rsidR="009A530D" w:rsidRPr="00EC72BA">
        <w:rPr>
          <w:rFonts w:ascii="Arial" w:eastAsia="Times New Roman" w:hAnsi="Arial" w:cs="Arial"/>
          <w:b/>
          <w:bCs/>
          <w:kern w:val="0"/>
          <w:sz w:val="24"/>
          <w:szCs w:val="20"/>
          <w14:ligatures w14:val="none"/>
        </w:rPr>
        <w:t>UTHORITY</w:t>
      </w:r>
      <w:r w:rsidRPr="00EC72BA">
        <w:rPr>
          <w:rFonts w:ascii="Arial" w:eastAsia="Times New Roman" w:hAnsi="Arial" w:cs="Arial"/>
          <w:b/>
          <w:bCs/>
          <w:kern w:val="0"/>
          <w:sz w:val="24"/>
          <w:szCs w:val="20"/>
          <w14:ligatures w14:val="none"/>
        </w:rPr>
        <w:t xml:space="preserve"> REFERENCE</w:t>
      </w:r>
      <w:r w:rsidRPr="009E2BBF">
        <w:rPr>
          <w:rFonts w:ascii="Arial" w:eastAsia="Times New Roman" w:hAnsi="Arial" w:cs="Arial"/>
          <w:b/>
          <w:bCs/>
          <w:kern w:val="0"/>
          <w:sz w:val="24"/>
          <w:szCs w:val="20"/>
          <w14:ligatures w14:val="none"/>
        </w:rPr>
        <w:t>: DER/</w:t>
      </w:r>
      <w:r w:rsidR="00EC72BA" w:rsidRPr="00EC72BA">
        <w:rPr>
          <w:rFonts w:ascii="Arial" w:eastAsia="Times New Roman" w:hAnsi="Arial" w:cs="Arial"/>
          <w:b/>
          <w:bCs/>
          <w:kern w:val="0"/>
          <w:sz w:val="24"/>
          <w:szCs w:val="20"/>
          <w14:ligatures w14:val="none"/>
        </w:rPr>
        <w:t>23</w:t>
      </w:r>
      <w:r w:rsidRPr="009E2BBF">
        <w:rPr>
          <w:rFonts w:ascii="Arial" w:eastAsia="Times New Roman" w:hAnsi="Arial" w:cs="Arial"/>
          <w:b/>
          <w:bCs/>
          <w:kern w:val="0"/>
          <w:sz w:val="24"/>
          <w:szCs w:val="20"/>
          <w14:ligatures w14:val="none"/>
        </w:rPr>
        <w:t>/</w:t>
      </w:r>
      <w:r w:rsidR="00EC72BA" w:rsidRPr="00EC72BA">
        <w:rPr>
          <w:rFonts w:ascii="Arial" w:eastAsia="Times New Roman" w:hAnsi="Arial" w:cs="Arial"/>
          <w:b/>
          <w:bCs/>
          <w:kern w:val="0"/>
          <w:sz w:val="24"/>
          <w:szCs w:val="20"/>
          <w14:ligatures w14:val="none"/>
        </w:rPr>
        <w:t>01631/OUT</w:t>
      </w:r>
    </w:p>
    <w:p w14:paraId="7928D2A7" w14:textId="26C10C4C" w:rsidR="009E2BBF" w:rsidRPr="009E2BBF" w:rsidRDefault="009E2BBF" w:rsidP="009E2BBF">
      <w:pPr>
        <w:spacing w:after="0" w:line="240" w:lineRule="auto"/>
        <w:jc w:val="center"/>
        <w:rPr>
          <w:rFonts w:ascii="Arial" w:eastAsia="Times New Roman" w:hAnsi="Arial" w:cs="Arial"/>
          <w:b/>
          <w:bCs/>
          <w:kern w:val="0"/>
          <w:sz w:val="24"/>
          <w:szCs w:val="20"/>
          <w14:ligatures w14:val="none"/>
        </w:rPr>
      </w:pPr>
      <w:r w:rsidRPr="009E2BBF">
        <w:rPr>
          <w:rFonts w:ascii="Arial" w:eastAsia="Times New Roman" w:hAnsi="Arial" w:cs="Arial"/>
          <w:b/>
          <w:bCs/>
          <w:kern w:val="0"/>
          <w:sz w:val="24"/>
          <w:szCs w:val="20"/>
          <w14:ligatures w14:val="none"/>
        </w:rPr>
        <w:t>P</w:t>
      </w:r>
      <w:r w:rsidRPr="00EC72BA">
        <w:rPr>
          <w:rFonts w:ascii="Arial" w:eastAsia="Times New Roman" w:hAnsi="Arial" w:cs="Arial"/>
          <w:b/>
          <w:bCs/>
          <w:kern w:val="0"/>
          <w:sz w:val="24"/>
          <w:szCs w:val="20"/>
          <w14:ligatures w14:val="none"/>
        </w:rPr>
        <w:t>LANNING INSPECTORATE REFERENCE</w:t>
      </w:r>
      <w:r w:rsidRPr="009E2BBF">
        <w:rPr>
          <w:rFonts w:ascii="Arial" w:eastAsia="Times New Roman" w:hAnsi="Arial" w:cs="Arial"/>
          <w:b/>
          <w:bCs/>
          <w:kern w:val="0"/>
          <w:sz w:val="24"/>
          <w:szCs w:val="20"/>
          <w14:ligatures w14:val="none"/>
        </w:rPr>
        <w:t xml:space="preserve">: </w:t>
      </w:r>
      <w:r w:rsidR="00145FB2" w:rsidRPr="00145FB2">
        <w:rPr>
          <w:rFonts w:ascii="Arial" w:eastAsia="Times New Roman" w:hAnsi="Arial" w:cs="Arial"/>
          <w:b/>
          <w:bCs/>
          <w:kern w:val="0"/>
          <w:sz w:val="24"/>
          <w:szCs w:val="20"/>
          <w14:ligatures w14:val="none"/>
        </w:rPr>
        <w:t>APP/C1055/W/24/3356476</w:t>
      </w:r>
    </w:p>
    <w:p w14:paraId="2E264A47" w14:textId="77777777" w:rsidR="009E2BBF" w:rsidRPr="009E2BBF" w:rsidRDefault="009E2BBF" w:rsidP="009E2BBF">
      <w:pPr>
        <w:spacing w:after="0" w:line="240" w:lineRule="auto"/>
        <w:rPr>
          <w:rFonts w:ascii="Arial" w:eastAsia="Times New Roman" w:hAnsi="Arial" w:cs="Arial"/>
          <w:b/>
          <w:bCs/>
          <w:kern w:val="0"/>
          <w:sz w:val="28"/>
          <w:szCs w:val="28"/>
          <w:u w:val="single"/>
          <w14:ligatures w14:val="none"/>
        </w:rPr>
      </w:pPr>
      <w:r w:rsidRPr="009E2BBF">
        <w:rPr>
          <w:rFonts w:ascii="Arial" w:eastAsia="Times New Roman" w:hAnsi="Arial" w:cs="Arial"/>
          <w:bCs/>
          <w:kern w:val="0"/>
          <w:sz w:val="24"/>
          <w:szCs w:val="20"/>
          <w14:ligatures w14:val="none"/>
        </w:rPr>
        <w:br w:type="page"/>
      </w:r>
      <w:r w:rsidRPr="009E2BBF">
        <w:rPr>
          <w:rFonts w:ascii="Arial" w:eastAsia="Times New Roman" w:hAnsi="Arial" w:cs="Arial"/>
          <w:b/>
          <w:bCs/>
          <w:kern w:val="0"/>
          <w:sz w:val="28"/>
          <w:szCs w:val="28"/>
          <w:u w:val="single"/>
          <w14:ligatures w14:val="none"/>
        </w:rPr>
        <w:lastRenderedPageBreak/>
        <w:t>Contents</w:t>
      </w:r>
    </w:p>
    <w:p w14:paraId="0DFC5824" w14:textId="77777777" w:rsidR="009E2BBF" w:rsidRPr="009E2BBF" w:rsidRDefault="009E2BBF" w:rsidP="009E2BBF">
      <w:pPr>
        <w:spacing w:after="0" w:line="240" w:lineRule="auto"/>
        <w:rPr>
          <w:rFonts w:ascii="Arial" w:eastAsia="Times New Roman" w:hAnsi="Arial" w:cs="Arial"/>
          <w:bCs/>
          <w:kern w:val="0"/>
          <w:sz w:val="24"/>
          <w:szCs w:val="20"/>
          <w14:ligatures w14:val="none"/>
        </w:rPr>
      </w:pPr>
    </w:p>
    <w:p w14:paraId="24CE2875" w14:textId="77777777" w:rsidR="009E2BBF" w:rsidRPr="009E2BBF" w:rsidRDefault="009E2BBF" w:rsidP="009E2BBF">
      <w:pPr>
        <w:spacing w:after="0" w:line="240" w:lineRule="auto"/>
        <w:rPr>
          <w:rFonts w:ascii="Arial" w:eastAsia="Times New Roman" w:hAnsi="Arial" w:cs="Arial"/>
          <w:bCs/>
          <w:kern w:val="0"/>
          <w:sz w:val="24"/>
          <w:szCs w:val="20"/>
          <w14:ligatures w14:val="none"/>
        </w:rPr>
      </w:pPr>
    </w:p>
    <w:p w14:paraId="13F2E001" w14:textId="77777777" w:rsidR="009E2BBF" w:rsidRPr="009E2BBF" w:rsidRDefault="009E2BBF" w:rsidP="009E2BBF">
      <w:pPr>
        <w:spacing w:after="0" w:line="240" w:lineRule="auto"/>
        <w:rPr>
          <w:rFonts w:ascii="Arial" w:eastAsia="Times New Roman" w:hAnsi="Arial" w:cs="Arial"/>
          <w:bCs/>
          <w:kern w:val="0"/>
          <w:sz w:val="24"/>
          <w:szCs w:val="20"/>
          <w14:ligatures w14:val="none"/>
        </w:rPr>
      </w:pPr>
    </w:p>
    <w:p w14:paraId="6788557C" w14:textId="77777777" w:rsidR="009E2BBF" w:rsidRPr="00096F9E" w:rsidRDefault="009E2BBF" w:rsidP="009E2BBF">
      <w:pPr>
        <w:numPr>
          <w:ilvl w:val="0"/>
          <w:numId w:val="2"/>
        </w:numPr>
        <w:spacing w:after="0" w:line="240" w:lineRule="auto"/>
        <w:rPr>
          <w:rFonts w:ascii="Arial" w:eastAsia="Times New Roman" w:hAnsi="Arial" w:cs="Arial"/>
          <w:b/>
          <w:kern w:val="0"/>
          <w:sz w:val="24"/>
          <w:szCs w:val="20"/>
          <w14:ligatures w14:val="none"/>
        </w:rPr>
      </w:pPr>
      <w:r w:rsidRPr="00096F9E">
        <w:rPr>
          <w:rFonts w:ascii="Arial" w:eastAsia="Times New Roman" w:hAnsi="Arial" w:cs="Arial"/>
          <w:b/>
          <w:kern w:val="0"/>
          <w:sz w:val="24"/>
          <w:szCs w:val="20"/>
          <w14:ligatures w14:val="none"/>
        </w:rPr>
        <w:t>Introduction</w:t>
      </w:r>
    </w:p>
    <w:p w14:paraId="74446F0E" w14:textId="77777777" w:rsidR="009E2BBF" w:rsidRPr="009E2BBF" w:rsidRDefault="009E2BBF" w:rsidP="009E2BBF">
      <w:pPr>
        <w:spacing w:after="0" w:line="240" w:lineRule="auto"/>
        <w:rPr>
          <w:rFonts w:ascii="Arial" w:eastAsia="Times New Roman" w:hAnsi="Arial" w:cs="Arial"/>
          <w:bCs/>
          <w:kern w:val="0"/>
          <w:sz w:val="24"/>
          <w:szCs w:val="20"/>
          <w14:ligatures w14:val="none"/>
        </w:rPr>
      </w:pPr>
    </w:p>
    <w:p w14:paraId="00655357" w14:textId="77777777" w:rsidR="009E2BBF" w:rsidRPr="00096F9E" w:rsidRDefault="009E2BBF" w:rsidP="009E2BBF">
      <w:pPr>
        <w:numPr>
          <w:ilvl w:val="0"/>
          <w:numId w:val="2"/>
        </w:numPr>
        <w:spacing w:after="0" w:line="240" w:lineRule="auto"/>
        <w:rPr>
          <w:rFonts w:ascii="Arial" w:eastAsia="Times New Roman" w:hAnsi="Arial" w:cs="Arial"/>
          <w:b/>
          <w:kern w:val="0"/>
          <w:sz w:val="24"/>
          <w:szCs w:val="20"/>
          <w14:ligatures w14:val="none"/>
        </w:rPr>
      </w:pPr>
      <w:r w:rsidRPr="00096F9E">
        <w:rPr>
          <w:rFonts w:ascii="Arial" w:eastAsia="Times New Roman" w:hAnsi="Arial" w:cs="Arial"/>
          <w:b/>
          <w:kern w:val="0"/>
          <w:sz w:val="24"/>
          <w:szCs w:val="20"/>
          <w14:ligatures w14:val="none"/>
        </w:rPr>
        <w:t>Description of Proposal</w:t>
      </w:r>
    </w:p>
    <w:p w14:paraId="4A3AEFC5" w14:textId="77777777" w:rsidR="009E2BBF" w:rsidRPr="009E2BBF" w:rsidRDefault="009E2BBF" w:rsidP="009E2BBF">
      <w:pPr>
        <w:spacing w:after="0" w:line="240" w:lineRule="auto"/>
        <w:ind w:left="720"/>
        <w:contextualSpacing/>
        <w:rPr>
          <w:rFonts w:ascii="Arial" w:eastAsia="Calibri" w:hAnsi="Arial" w:cs="Arial"/>
          <w:bCs/>
          <w:kern w:val="0"/>
          <w:sz w:val="24"/>
          <w:szCs w:val="20"/>
          <w:lang w:eastAsia="en-GB"/>
          <w14:ligatures w14:val="none"/>
        </w:rPr>
      </w:pPr>
    </w:p>
    <w:p w14:paraId="520D3720" w14:textId="32E8FED6" w:rsidR="009E2BBF" w:rsidRPr="00096F9E" w:rsidRDefault="00B07B71" w:rsidP="00B07B71">
      <w:pPr>
        <w:pStyle w:val="ListParagraph"/>
        <w:numPr>
          <w:ilvl w:val="0"/>
          <w:numId w:val="6"/>
        </w:numPr>
        <w:spacing w:after="0" w:line="240" w:lineRule="auto"/>
        <w:rPr>
          <w:rFonts w:ascii="Arial" w:eastAsia="Times New Roman" w:hAnsi="Arial" w:cs="Arial"/>
          <w:b/>
          <w:kern w:val="0"/>
          <w:sz w:val="24"/>
          <w:szCs w:val="20"/>
          <w14:ligatures w14:val="none"/>
        </w:rPr>
      </w:pPr>
      <w:r w:rsidRPr="00096F9E">
        <w:rPr>
          <w:rFonts w:ascii="Arial" w:eastAsia="Times New Roman" w:hAnsi="Arial" w:cs="Arial"/>
          <w:b/>
          <w:kern w:val="0"/>
          <w:sz w:val="24"/>
          <w:szCs w:val="20"/>
          <w14:ligatures w14:val="none"/>
        </w:rPr>
        <w:t xml:space="preserve">     </w:t>
      </w:r>
      <w:r w:rsidR="009E2BBF" w:rsidRPr="00096F9E">
        <w:rPr>
          <w:rFonts w:ascii="Arial" w:eastAsia="Times New Roman" w:hAnsi="Arial" w:cs="Arial"/>
          <w:b/>
          <w:kern w:val="0"/>
          <w:sz w:val="24"/>
          <w:szCs w:val="20"/>
          <w14:ligatures w14:val="none"/>
        </w:rPr>
        <w:t>Policy Context</w:t>
      </w:r>
    </w:p>
    <w:p w14:paraId="6008B7B1" w14:textId="77777777" w:rsidR="009E2BBF" w:rsidRPr="009E2BBF" w:rsidRDefault="009E2BBF" w:rsidP="009E2BBF">
      <w:pPr>
        <w:spacing w:after="0" w:line="240" w:lineRule="auto"/>
        <w:ind w:left="720"/>
        <w:contextualSpacing/>
        <w:rPr>
          <w:rFonts w:ascii="Arial" w:eastAsia="Calibri" w:hAnsi="Arial" w:cs="Arial"/>
          <w:bCs/>
          <w:kern w:val="0"/>
          <w:sz w:val="24"/>
          <w:szCs w:val="20"/>
          <w:lang w:eastAsia="en-GB"/>
          <w14:ligatures w14:val="none"/>
        </w:rPr>
      </w:pPr>
    </w:p>
    <w:p w14:paraId="497BDED0" w14:textId="29F35DDA" w:rsidR="009E2BBF" w:rsidRPr="00096F9E" w:rsidRDefault="00EF4BF6" w:rsidP="00EF4BF6">
      <w:pPr>
        <w:pStyle w:val="ListParagraph"/>
        <w:numPr>
          <w:ilvl w:val="0"/>
          <w:numId w:val="8"/>
        </w:numPr>
        <w:spacing w:after="0" w:line="240" w:lineRule="auto"/>
        <w:rPr>
          <w:rFonts w:ascii="Arial" w:eastAsia="Times New Roman" w:hAnsi="Arial" w:cs="Arial"/>
          <w:b/>
          <w:kern w:val="0"/>
          <w:sz w:val="24"/>
          <w:szCs w:val="20"/>
          <w14:ligatures w14:val="none"/>
        </w:rPr>
      </w:pPr>
      <w:r w:rsidRPr="00096F9E">
        <w:rPr>
          <w:rFonts w:ascii="Arial" w:eastAsia="Times New Roman" w:hAnsi="Arial" w:cs="Arial"/>
          <w:b/>
          <w:kern w:val="0"/>
          <w:sz w:val="24"/>
          <w:szCs w:val="20"/>
          <w14:ligatures w14:val="none"/>
        </w:rPr>
        <w:t xml:space="preserve">     </w:t>
      </w:r>
      <w:r w:rsidR="009E2BBF" w:rsidRPr="00096F9E">
        <w:rPr>
          <w:rFonts w:ascii="Arial" w:eastAsia="Times New Roman" w:hAnsi="Arial" w:cs="Arial"/>
          <w:b/>
          <w:kern w:val="0"/>
          <w:sz w:val="24"/>
          <w:szCs w:val="20"/>
          <w14:ligatures w14:val="none"/>
        </w:rPr>
        <w:t>Planning</w:t>
      </w:r>
      <w:r w:rsidR="0035136D" w:rsidRPr="00096F9E">
        <w:rPr>
          <w:rFonts w:ascii="Arial" w:eastAsia="Times New Roman" w:hAnsi="Arial" w:cs="Arial"/>
          <w:b/>
          <w:kern w:val="0"/>
          <w:sz w:val="24"/>
          <w:szCs w:val="20"/>
          <w14:ligatures w14:val="none"/>
        </w:rPr>
        <w:t xml:space="preserve"> Considerations</w:t>
      </w:r>
    </w:p>
    <w:p w14:paraId="301F9F6A" w14:textId="77777777" w:rsidR="009E2BBF" w:rsidRPr="009E2BBF" w:rsidRDefault="009E2BBF" w:rsidP="009E2BBF">
      <w:pPr>
        <w:spacing w:after="0" w:line="240" w:lineRule="auto"/>
        <w:ind w:left="720"/>
        <w:contextualSpacing/>
        <w:rPr>
          <w:rFonts w:ascii="Arial" w:eastAsia="Calibri" w:hAnsi="Arial" w:cs="Arial"/>
          <w:bCs/>
          <w:kern w:val="0"/>
          <w:sz w:val="24"/>
          <w:szCs w:val="20"/>
          <w:lang w:eastAsia="en-GB"/>
          <w14:ligatures w14:val="none"/>
        </w:rPr>
      </w:pPr>
    </w:p>
    <w:p w14:paraId="483374C8" w14:textId="615D5BFC" w:rsidR="009E2BBF" w:rsidRPr="00096F9E" w:rsidRDefault="00EF4BF6" w:rsidP="00EF4BF6">
      <w:pPr>
        <w:spacing w:after="0" w:line="240" w:lineRule="auto"/>
        <w:rPr>
          <w:rFonts w:ascii="Arial" w:eastAsia="Times New Roman" w:hAnsi="Arial" w:cs="Arial"/>
          <w:b/>
          <w:kern w:val="0"/>
          <w:sz w:val="24"/>
          <w:szCs w:val="20"/>
          <w14:ligatures w14:val="none"/>
        </w:rPr>
      </w:pPr>
      <w:r w:rsidRPr="00096F9E">
        <w:rPr>
          <w:rFonts w:ascii="Arial" w:eastAsia="Times New Roman" w:hAnsi="Arial" w:cs="Arial"/>
          <w:b/>
          <w:kern w:val="0"/>
          <w:sz w:val="24"/>
          <w:szCs w:val="20"/>
          <w14:ligatures w14:val="none"/>
        </w:rPr>
        <w:t>5.0</w:t>
      </w:r>
      <w:r w:rsidRPr="00096F9E">
        <w:rPr>
          <w:rFonts w:ascii="Arial" w:eastAsia="Times New Roman" w:hAnsi="Arial" w:cs="Arial"/>
          <w:b/>
          <w:kern w:val="0"/>
          <w:sz w:val="24"/>
          <w:szCs w:val="20"/>
          <w14:ligatures w14:val="none"/>
        </w:rPr>
        <w:tab/>
      </w:r>
      <w:r w:rsidR="009E2BBF" w:rsidRPr="00096F9E">
        <w:rPr>
          <w:rFonts w:ascii="Arial" w:eastAsia="Times New Roman" w:hAnsi="Arial" w:cs="Arial"/>
          <w:b/>
          <w:kern w:val="0"/>
          <w:sz w:val="24"/>
          <w:szCs w:val="20"/>
          <w14:ligatures w14:val="none"/>
        </w:rPr>
        <w:t>Conclusions</w:t>
      </w:r>
    </w:p>
    <w:p w14:paraId="7913FD3C" w14:textId="77777777" w:rsidR="009E2BBF" w:rsidRPr="009E2BBF" w:rsidRDefault="009E2BBF" w:rsidP="009E2BBF">
      <w:pPr>
        <w:spacing w:after="0" w:line="240" w:lineRule="auto"/>
        <w:ind w:left="720"/>
        <w:contextualSpacing/>
        <w:rPr>
          <w:rFonts w:ascii="Arial" w:eastAsia="Calibri" w:hAnsi="Arial" w:cs="Arial"/>
          <w:bCs/>
          <w:kern w:val="0"/>
          <w:sz w:val="24"/>
          <w:szCs w:val="20"/>
          <w:lang w:eastAsia="en-GB"/>
          <w14:ligatures w14:val="none"/>
        </w:rPr>
      </w:pPr>
    </w:p>
    <w:p w14:paraId="0EE6EC2C" w14:textId="77777777" w:rsidR="009E2BBF" w:rsidRPr="009E2BBF" w:rsidRDefault="009E2BBF" w:rsidP="009E2BBF">
      <w:pPr>
        <w:spacing w:after="0" w:line="240" w:lineRule="auto"/>
        <w:ind w:left="720"/>
        <w:rPr>
          <w:rFonts w:ascii="Arial" w:eastAsia="Times New Roman" w:hAnsi="Arial" w:cs="Arial"/>
          <w:bCs/>
          <w:kern w:val="0"/>
          <w:sz w:val="24"/>
          <w:szCs w:val="20"/>
          <w14:ligatures w14:val="none"/>
        </w:rPr>
      </w:pPr>
    </w:p>
    <w:p w14:paraId="4BFF13BF" w14:textId="77777777" w:rsidR="009E2BBF" w:rsidRPr="009E2BBF" w:rsidRDefault="009E2BBF" w:rsidP="009E2BBF">
      <w:pPr>
        <w:spacing w:after="0" w:line="240" w:lineRule="auto"/>
        <w:ind w:left="720"/>
        <w:contextualSpacing/>
        <w:rPr>
          <w:rFonts w:ascii="Arial" w:eastAsia="Calibri" w:hAnsi="Arial" w:cs="Arial"/>
          <w:bCs/>
          <w:kern w:val="0"/>
          <w:sz w:val="24"/>
          <w:szCs w:val="20"/>
          <w:lang w:eastAsia="en-GB"/>
          <w14:ligatures w14:val="none"/>
        </w:rPr>
      </w:pPr>
    </w:p>
    <w:p w14:paraId="0BCF14CF" w14:textId="77777777" w:rsidR="00CB43CD" w:rsidRPr="00CB43CD" w:rsidRDefault="009E2BBF" w:rsidP="009E2BBF">
      <w:pPr>
        <w:spacing w:after="0" w:line="240" w:lineRule="auto"/>
        <w:rPr>
          <w:rFonts w:ascii="Arial" w:eastAsia="Times New Roman" w:hAnsi="Arial" w:cs="Arial"/>
          <w:b/>
          <w:kern w:val="0"/>
          <w:sz w:val="28"/>
          <w:szCs w:val="28"/>
          <w:u w:val="single"/>
          <w14:ligatures w14:val="none"/>
        </w:rPr>
      </w:pPr>
      <w:r w:rsidRPr="00CB43CD">
        <w:rPr>
          <w:rFonts w:ascii="Arial" w:eastAsia="Times New Roman" w:hAnsi="Arial" w:cs="Arial"/>
          <w:b/>
          <w:kern w:val="0"/>
          <w:sz w:val="28"/>
          <w:szCs w:val="28"/>
          <w:u w:val="single"/>
          <w14:ligatures w14:val="none"/>
        </w:rPr>
        <w:t>Appendix A</w:t>
      </w:r>
    </w:p>
    <w:p w14:paraId="09D5F47B" w14:textId="77777777" w:rsidR="00CB43CD" w:rsidRDefault="00CB43CD" w:rsidP="009E2BBF">
      <w:pPr>
        <w:spacing w:after="0" w:line="240" w:lineRule="auto"/>
        <w:rPr>
          <w:rFonts w:ascii="Arial" w:eastAsia="Times New Roman" w:hAnsi="Arial" w:cs="Arial"/>
          <w:b/>
          <w:kern w:val="0"/>
          <w:sz w:val="24"/>
          <w:szCs w:val="20"/>
          <w14:ligatures w14:val="none"/>
        </w:rPr>
      </w:pPr>
    </w:p>
    <w:p w14:paraId="26225BDC" w14:textId="2E1540DA" w:rsidR="00CB43CD" w:rsidRPr="00CB43CD" w:rsidRDefault="00B07B71" w:rsidP="00CB43CD">
      <w:pPr>
        <w:spacing w:after="0" w:line="240" w:lineRule="auto"/>
        <w:rPr>
          <w:rFonts w:ascii="Arial" w:eastAsia="Times New Roman" w:hAnsi="Arial" w:cs="Arial"/>
          <w:b/>
          <w:bCs/>
          <w:kern w:val="0"/>
          <w:sz w:val="24"/>
          <w:szCs w:val="20"/>
          <w14:ligatures w14:val="none"/>
        </w:rPr>
      </w:pPr>
      <w:r w:rsidRPr="00096F9E">
        <w:rPr>
          <w:rFonts w:ascii="Arial" w:eastAsia="Times New Roman" w:hAnsi="Arial" w:cs="Arial"/>
          <w:b/>
          <w:kern w:val="0"/>
          <w:sz w:val="24"/>
          <w:szCs w:val="20"/>
          <w14:ligatures w14:val="none"/>
        </w:rPr>
        <w:t>Appeal Decision</w:t>
      </w:r>
      <w:r w:rsidR="00CB43CD">
        <w:rPr>
          <w:rFonts w:ascii="Arial" w:eastAsia="Times New Roman" w:hAnsi="Arial" w:cs="Arial"/>
          <w:b/>
          <w:kern w:val="0"/>
          <w:sz w:val="24"/>
          <w:szCs w:val="20"/>
          <w14:ligatures w14:val="none"/>
        </w:rPr>
        <w:t xml:space="preserve"> - </w:t>
      </w:r>
      <w:r w:rsidR="00CB43CD" w:rsidRPr="00CB43CD">
        <w:rPr>
          <w:rFonts w:ascii="Arial" w:eastAsia="Times New Roman" w:hAnsi="Arial" w:cs="Arial"/>
          <w:b/>
          <w:bCs/>
          <w:kern w:val="0"/>
          <w:sz w:val="24"/>
          <w:szCs w:val="20"/>
          <w14:ligatures w14:val="none"/>
        </w:rPr>
        <w:t xml:space="preserve">APP/C1055/W/15/3132386  </w:t>
      </w:r>
    </w:p>
    <w:p w14:paraId="13A57655" w14:textId="0F2ABBAD" w:rsidR="009E2BBF" w:rsidRDefault="009E2BBF" w:rsidP="009E2BBF">
      <w:pPr>
        <w:spacing w:after="0" w:line="240" w:lineRule="auto"/>
        <w:rPr>
          <w:rFonts w:ascii="Arial" w:eastAsia="Times New Roman" w:hAnsi="Arial" w:cs="Arial"/>
          <w:b/>
          <w:kern w:val="0"/>
          <w:sz w:val="24"/>
          <w:szCs w:val="20"/>
          <w14:ligatures w14:val="none"/>
        </w:rPr>
      </w:pPr>
    </w:p>
    <w:p w14:paraId="25A1A18F" w14:textId="44B99F1B" w:rsidR="00CB43CD" w:rsidRDefault="00CB43CD" w:rsidP="009E2BBF">
      <w:pPr>
        <w:spacing w:after="0" w:line="240" w:lineRule="auto"/>
        <w:rPr>
          <w:rFonts w:ascii="Arial" w:eastAsia="Times New Roman" w:hAnsi="Arial" w:cs="Arial"/>
          <w:b/>
          <w:kern w:val="0"/>
          <w:sz w:val="24"/>
          <w:szCs w:val="20"/>
          <w14:ligatures w14:val="none"/>
        </w:rPr>
      </w:pPr>
      <w:r>
        <w:rPr>
          <w:rFonts w:ascii="Arial" w:eastAsia="Times New Roman" w:hAnsi="Arial" w:cs="Arial"/>
          <w:b/>
          <w:kern w:val="0"/>
          <w:sz w:val="24"/>
          <w:szCs w:val="20"/>
          <w14:ligatures w14:val="none"/>
        </w:rPr>
        <w:t>Local Planning Inspector’s Report (2016)</w:t>
      </w:r>
    </w:p>
    <w:p w14:paraId="065B8B34" w14:textId="77777777" w:rsidR="00CB43CD" w:rsidRPr="00096F9E" w:rsidRDefault="00CB43CD" w:rsidP="009E2BBF">
      <w:pPr>
        <w:spacing w:after="0" w:line="240" w:lineRule="auto"/>
        <w:rPr>
          <w:rFonts w:ascii="Arial" w:eastAsia="Times New Roman" w:hAnsi="Arial" w:cs="Arial"/>
          <w:b/>
          <w:kern w:val="0"/>
          <w:sz w:val="24"/>
          <w:szCs w:val="20"/>
          <w14:ligatures w14:val="none"/>
        </w:rPr>
      </w:pPr>
    </w:p>
    <w:p w14:paraId="4DB95C97" w14:textId="77777777" w:rsidR="009E2BBF" w:rsidRPr="009E2BBF" w:rsidRDefault="009E2BBF" w:rsidP="009E2BBF">
      <w:pPr>
        <w:spacing w:after="0" w:line="240" w:lineRule="auto"/>
        <w:rPr>
          <w:rFonts w:ascii="Arial" w:eastAsia="Times New Roman" w:hAnsi="Arial" w:cs="Arial"/>
          <w:bCs/>
          <w:kern w:val="0"/>
          <w:sz w:val="24"/>
          <w:szCs w:val="20"/>
          <w14:ligatures w14:val="none"/>
        </w:rPr>
      </w:pPr>
      <w:r w:rsidRPr="009E2BBF">
        <w:rPr>
          <w:rFonts w:ascii="Arial" w:eastAsia="Times New Roman" w:hAnsi="Arial" w:cs="Arial"/>
          <w:bCs/>
          <w:kern w:val="0"/>
          <w:sz w:val="24"/>
          <w:szCs w:val="20"/>
          <w14:ligatures w14:val="none"/>
        </w:rPr>
        <w:br w:type="page"/>
      </w:r>
    </w:p>
    <w:p w14:paraId="4053D88D" w14:textId="04376FCB" w:rsidR="009E2BBF" w:rsidRPr="009E2BBF" w:rsidRDefault="009E2BBF" w:rsidP="00883366">
      <w:pPr>
        <w:numPr>
          <w:ilvl w:val="0"/>
          <w:numId w:val="1"/>
        </w:numPr>
        <w:spacing w:after="120" w:line="360" w:lineRule="auto"/>
        <w:ind w:left="709" w:hanging="709"/>
        <w:rPr>
          <w:rFonts w:ascii="Arial" w:eastAsia="Times New Roman" w:hAnsi="Arial" w:cs="Arial"/>
          <w:b/>
          <w:kern w:val="0"/>
          <w:sz w:val="24"/>
          <w:szCs w:val="20"/>
          <w:u w:val="single"/>
          <w14:ligatures w14:val="none"/>
        </w:rPr>
      </w:pPr>
      <w:r w:rsidRPr="009E2BBF">
        <w:rPr>
          <w:rFonts w:ascii="Arial" w:eastAsia="Times New Roman" w:hAnsi="Arial" w:cs="Arial"/>
          <w:b/>
          <w:kern w:val="0"/>
          <w:sz w:val="24"/>
          <w:szCs w:val="20"/>
          <w14:ligatures w14:val="none"/>
        </w:rPr>
        <w:lastRenderedPageBreak/>
        <w:tab/>
      </w:r>
      <w:r w:rsidRPr="009E2BBF">
        <w:rPr>
          <w:rFonts w:ascii="Arial" w:eastAsia="Times New Roman" w:hAnsi="Arial" w:cs="Arial"/>
          <w:b/>
          <w:kern w:val="0"/>
          <w:sz w:val="24"/>
          <w:szCs w:val="20"/>
          <w:u w:val="single"/>
          <w14:ligatures w14:val="none"/>
        </w:rPr>
        <w:t xml:space="preserve">Introduction </w:t>
      </w:r>
    </w:p>
    <w:p w14:paraId="2D5B7B8C" w14:textId="5CC9BDAF" w:rsidR="00E83F2A" w:rsidRPr="00E83F2A" w:rsidRDefault="009E2BBF" w:rsidP="00883366">
      <w:pPr>
        <w:spacing w:after="120" w:line="360" w:lineRule="auto"/>
        <w:ind w:left="709" w:hanging="709"/>
        <w:jc w:val="both"/>
        <w:rPr>
          <w:rFonts w:ascii="Arial" w:eastAsia="Times New Roman" w:hAnsi="Arial" w:cs="Arial"/>
          <w:kern w:val="0"/>
          <w:sz w:val="24"/>
          <w:szCs w:val="20"/>
          <w14:ligatures w14:val="none"/>
        </w:rPr>
      </w:pPr>
      <w:r w:rsidRPr="009E2BBF">
        <w:rPr>
          <w:rFonts w:ascii="Arial" w:eastAsia="Times New Roman" w:hAnsi="Arial" w:cs="Arial"/>
          <w:bCs/>
          <w:kern w:val="0"/>
          <w:sz w:val="24"/>
          <w:szCs w:val="20"/>
          <w14:ligatures w14:val="none"/>
        </w:rPr>
        <w:t>1.1</w:t>
      </w:r>
      <w:r w:rsidRPr="009E2BBF">
        <w:rPr>
          <w:rFonts w:ascii="Arial" w:eastAsia="Times New Roman" w:hAnsi="Arial" w:cs="Arial"/>
          <w:b/>
          <w:kern w:val="0"/>
          <w:sz w:val="24"/>
          <w:szCs w:val="20"/>
          <w14:ligatures w14:val="none"/>
        </w:rPr>
        <w:tab/>
      </w:r>
      <w:r w:rsidRPr="009E2BBF">
        <w:rPr>
          <w:rFonts w:ascii="Arial" w:eastAsia="Times New Roman" w:hAnsi="Arial" w:cs="Arial"/>
          <w:kern w:val="0"/>
          <w:sz w:val="24"/>
          <w:szCs w:val="20"/>
          <w14:ligatures w14:val="none"/>
        </w:rPr>
        <w:t xml:space="preserve">I am </w:t>
      </w:r>
      <w:r w:rsidR="004C227C">
        <w:rPr>
          <w:rFonts w:ascii="Arial" w:eastAsia="Times New Roman" w:hAnsi="Arial" w:cs="Arial"/>
          <w:kern w:val="0"/>
          <w:sz w:val="24"/>
          <w:szCs w:val="20"/>
          <w14:ligatures w14:val="none"/>
        </w:rPr>
        <w:t xml:space="preserve">Councillor </w:t>
      </w:r>
      <w:r w:rsidR="00646B35">
        <w:rPr>
          <w:rFonts w:ascii="Arial" w:eastAsia="Times New Roman" w:hAnsi="Arial" w:cs="Arial"/>
          <w:kern w:val="0"/>
          <w:sz w:val="24"/>
          <w:szCs w:val="20"/>
          <w14:ligatures w14:val="none"/>
        </w:rPr>
        <w:t>Matthew Holmes and</w:t>
      </w:r>
      <w:r w:rsidR="004C227C">
        <w:rPr>
          <w:rFonts w:ascii="Arial" w:eastAsia="Times New Roman" w:hAnsi="Arial" w:cs="Arial"/>
          <w:kern w:val="0"/>
          <w:sz w:val="24"/>
          <w:szCs w:val="20"/>
          <w14:ligatures w14:val="none"/>
        </w:rPr>
        <w:t xml:space="preserve"> am a</w:t>
      </w:r>
      <w:r w:rsidR="007C21B8">
        <w:rPr>
          <w:rFonts w:ascii="Arial" w:eastAsia="Times New Roman" w:hAnsi="Arial" w:cs="Arial"/>
          <w:kern w:val="0"/>
          <w:sz w:val="24"/>
          <w:szCs w:val="20"/>
          <w14:ligatures w14:val="none"/>
        </w:rPr>
        <w:t xml:space="preserve">n elected representative for the Mickleover Ward in Derby.  I was first elected </w:t>
      </w:r>
      <w:r w:rsidR="00173D14">
        <w:rPr>
          <w:rFonts w:ascii="Arial" w:eastAsia="Times New Roman" w:hAnsi="Arial" w:cs="Arial"/>
          <w:kern w:val="0"/>
          <w:sz w:val="24"/>
          <w:szCs w:val="20"/>
          <w14:ligatures w14:val="none"/>
        </w:rPr>
        <w:t xml:space="preserve">to Derby City Council </w:t>
      </w:r>
      <w:r w:rsidR="002F6F4F">
        <w:rPr>
          <w:rFonts w:ascii="Arial" w:eastAsia="Times New Roman" w:hAnsi="Arial" w:cs="Arial"/>
          <w:kern w:val="0"/>
          <w:sz w:val="24"/>
          <w:szCs w:val="20"/>
          <w14:ligatures w14:val="none"/>
        </w:rPr>
        <w:t>on 1 May 2008</w:t>
      </w:r>
      <w:r w:rsidR="00EB5DBD">
        <w:rPr>
          <w:rFonts w:ascii="Arial" w:eastAsia="Times New Roman" w:hAnsi="Arial" w:cs="Arial"/>
          <w:kern w:val="0"/>
          <w:sz w:val="24"/>
          <w:szCs w:val="20"/>
          <w14:ligatures w14:val="none"/>
        </w:rPr>
        <w:t xml:space="preserve">, </w:t>
      </w:r>
      <w:r w:rsidR="00173D14">
        <w:rPr>
          <w:rFonts w:ascii="Arial" w:eastAsia="Times New Roman" w:hAnsi="Arial" w:cs="Arial"/>
          <w:kern w:val="0"/>
          <w:sz w:val="24"/>
          <w:szCs w:val="20"/>
          <w14:ligatures w14:val="none"/>
        </w:rPr>
        <w:t xml:space="preserve">and </w:t>
      </w:r>
      <w:r w:rsidR="00974B98">
        <w:rPr>
          <w:rFonts w:ascii="Arial" w:eastAsia="Times New Roman" w:hAnsi="Arial" w:cs="Arial"/>
          <w:kern w:val="0"/>
          <w:sz w:val="24"/>
          <w:szCs w:val="20"/>
          <w14:ligatures w14:val="none"/>
        </w:rPr>
        <w:t>I sit on the Planning Control Committee</w:t>
      </w:r>
      <w:r w:rsidR="00E21F6B">
        <w:rPr>
          <w:rFonts w:ascii="Arial" w:eastAsia="Times New Roman" w:hAnsi="Arial" w:cs="Arial"/>
          <w:kern w:val="0"/>
          <w:sz w:val="24"/>
          <w:szCs w:val="20"/>
          <w14:ligatures w14:val="none"/>
        </w:rPr>
        <w:t xml:space="preserve"> (“the Committee”)</w:t>
      </w:r>
      <w:r w:rsidR="00974B98">
        <w:rPr>
          <w:rFonts w:ascii="Arial" w:eastAsia="Times New Roman" w:hAnsi="Arial" w:cs="Arial"/>
          <w:kern w:val="0"/>
          <w:sz w:val="24"/>
          <w:szCs w:val="20"/>
          <w14:ligatures w14:val="none"/>
        </w:rPr>
        <w:t>.</w:t>
      </w:r>
      <w:r w:rsidR="00DF468A" w:rsidRPr="00DF468A">
        <w:rPr>
          <w:rFonts w:ascii="Arial" w:eastAsia="Times New Roman" w:hAnsi="Arial" w:cs="Arial"/>
          <w:kern w:val="0"/>
          <w:sz w:val="24"/>
          <w:szCs w:val="24"/>
          <w14:ligatures w14:val="none"/>
        </w:rPr>
        <w:t xml:space="preserve"> </w:t>
      </w:r>
      <w:r w:rsidR="00E83F2A" w:rsidRPr="00E83F2A">
        <w:rPr>
          <w:rFonts w:ascii="Aptos" w:hAnsi="Aptos" w:cs="Aptos"/>
          <w:kern w:val="0"/>
          <w:lang w:eastAsia="en-GB"/>
          <w14:ligatures w14:val="none"/>
        </w:rPr>
        <w:t xml:space="preserve"> </w:t>
      </w:r>
      <w:r w:rsidR="00E83F2A" w:rsidRPr="00E83F2A">
        <w:rPr>
          <w:rFonts w:ascii="Arial" w:eastAsia="Times New Roman" w:hAnsi="Arial" w:cs="Arial"/>
          <w:kern w:val="0"/>
          <w:sz w:val="24"/>
          <w:szCs w:val="20"/>
          <w14:ligatures w14:val="none"/>
        </w:rPr>
        <w:t xml:space="preserve">I have held many roles on the </w:t>
      </w:r>
      <w:r w:rsidR="00E83F2A">
        <w:rPr>
          <w:rFonts w:ascii="Arial" w:eastAsia="Times New Roman" w:hAnsi="Arial" w:cs="Arial"/>
          <w:kern w:val="0"/>
          <w:sz w:val="24"/>
          <w:szCs w:val="20"/>
          <w14:ligatures w14:val="none"/>
        </w:rPr>
        <w:t>C</w:t>
      </w:r>
      <w:r w:rsidR="00E83F2A" w:rsidRPr="00E83F2A">
        <w:rPr>
          <w:rFonts w:ascii="Arial" w:eastAsia="Times New Roman" w:hAnsi="Arial" w:cs="Arial"/>
          <w:kern w:val="0"/>
          <w:sz w:val="24"/>
          <w:szCs w:val="20"/>
          <w14:ligatures w14:val="none"/>
        </w:rPr>
        <w:t>ouncil during my time as a Councillor including decision making surrounding the scale and distribution of housing as the Cabinet Member for Planning during preparation of the  Derby City Local Plan – Part 1: Core Strategy (DCLP1) (adopted January 2017). I understand the local importance and significance of Green Wedge policy and housing delivery to meet the city’s needs.</w:t>
      </w:r>
    </w:p>
    <w:p w14:paraId="0033FB8E" w14:textId="77777777" w:rsidR="009E2BBF" w:rsidRPr="009E2BBF" w:rsidRDefault="009E2BBF" w:rsidP="00E442B1">
      <w:pPr>
        <w:spacing w:after="0" w:line="288" w:lineRule="auto"/>
        <w:ind w:left="709" w:hanging="709"/>
        <w:jc w:val="both"/>
        <w:rPr>
          <w:rFonts w:ascii="Arial" w:eastAsia="Times New Roman" w:hAnsi="Arial" w:cs="Arial"/>
          <w:kern w:val="0"/>
          <w:sz w:val="24"/>
          <w:szCs w:val="24"/>
          <w14:ligatures w14:val="none"/>
        </w:rPr>
      </w:pPr>
    </w:p>
    <w:p w14:paraId="65461C59" w14:textId="3A1E4A76" w:rsidR="009E2BBF" w:rsidRPr="009E2BBF" w:rsidRDefault="009E2BBF" w:rsidP="00883366">
      <w:pPr>
        <w:spacing w:after="120" w:line="360" w:lineRule="auto"/>
        <w:ind w:left="709" w:hanging="709"/>
        <w:jc w:val="both"/>
        <w:rPr>
          <w:rFonts w:ascii="Arial" w:eastAsia="Times New Roman" w:hAnsi="Arial" w:cs="Arial"/>
          <w:kern w:val="0"/>
          <w:sz w:val="24"/>
          <w:szCs w:val="24"/>
          <w14:ligatures w14:val="none"/>
        </w:rPr>
      </w:pPr>
      <w:r w:rsidRPr="009E2BBF">
        <w:rPr>
          <w:rFonts w:ascii="Arial" w:eastAsia="Times New Roman" w:hAnsi="Arial" w:cs="Arial"/>
          <w:kern w:val="0"/>
          <w:sz w:val="24"/>
          <w:szCs w:val="24"/>
          <w14:ligatures w14:val="none"/>
        </w:rPr>
        <w:t>1.2</w:t>
      </w:r>
      <w:r w:rsidRPr="009E2BBF">
        <w:rPr>
          <w:rFonts w:ascii="Arial" w:eastAsia="Times New Roman" w:hAnsi="Arial" w:cs="Arial"/>
          <w:kern w:val="0"/>
          <w:sz w:val="24"/>
          <w:szCs w:val="24"/>
          <w14:ligatures w14:val="none"/>
        </w:rPr>
        <w:tab/>
        <w:t xml:space="preserve">The evidence which I have prepared and provide for this appeal in this proof of evidence is true and I confirm that the opinions expressed are my true opinions. </w:t>
      </w:r>
    </w:p>
    <w:p w14:paraId="4DBA7127" w14:textId="77777777" w:rsidR="009E2BBF" w:rsidRPr="009E2BBF" w:rsidRDefault="009E2BBF" w:rsidP="00E442B1">
      <w:pPr>
        <w:spacing w:after="0" w:line="288" w:lineRule="auto"/>
        <w:ind w:left="709" w:hanging="709"/>
        <w:jc w:val="both"/>
        <w:rPr>
          <w:rFonts w:ascii="Arial" w:eastAsia="Times New Roman" w:hAnsi="Arial" w:cs="Arial"/>
          <w:kern w:val="0"/>
          <w:sz w:val="24"/>
          <w:szCs w:val="24"/>
          <w14:ligatures w14:val="none"/>
        </w:rPr>
      </w:pPr>
    </w:p>
    <w:p w14:paraId="0493BFD6" w14:textId="4A8DB4E6" w:rsidR="009E2BBF" w:rsidRPr="009E2BBF" w:rsidRDefault="009E2BBF" w:rsidP="00883366">
      <w:pPr>
        <w:spacing w:after="120" w:line="360" w:lineRule="auto"/>
        <w:ind w:left="709" w:hanging="709"/>
        <w:jc w:val="both"/>
        <w:rPr>
          <w:rFonts w:ascii="Arial" w:eastAsia="Times New Roman" w:hAnsi="Arial" w:cs="Arial"/>
          <w:kern w:val="0"/>
          <w:sz w:val="24"/>
          <w:szCs w:val="24"/>
          <w14:ligatures w14:val="none"/>
        </w:rPr>
      </w:pPr>
      <w:r w:rsidRPr="009E2BBF">
        <w:rPr>
          <w:rFonts w:ascii="Arial" w:eastAsia="Times New Roman" w:hAnsi="Arial" w:cs="Arial"/>
          <w:kern w:val="0"/>
          <w:sz w:val="24"/>
          <w:szCs w:val="24"/>
          <w14:ligatures w14:val="none"/>
        </w:rPr>
        <w:t>1.3</w:t>
      </w:r>
      <w:r w:rsidRPr="009E2BBF">
        <w:rPr>
          <w:rFonts w:ascii="Arial" w:eastAsia="Times New Roman" w:hAnsi="Arial" w:cs="Arial"/>
          <w:kern w:val="0"/>
          <w:sz w:val="24"/>
          <w:szCs w:val="24"/>
          <w14:ligatures w14:val="none"/>
        </w:rPr>
        <w:tab/>
      </w:r>
      <w:r w:rsidR="000A382E">
        <w:rPr>
          <w:rFonts w:ascii="Arial" w:eastAsia="Times New Roman" w:hAnsi="Arial" w:cs="Arial"/>
          <w:kern w:val="0"/>
          <w:sz w:val="24"/>
          <w:szCs w:val="24"/>
          <w14:ligatures w14:val="none"/>
        </w:rPr>
        <w:t>At its meeting on</w:t>
      </w:r>
      <w:r w:rsidR="006C7BB3">
        <w:rPr>
          <w:rFonts w:ascii="Arial" w:eastAsia="Times New Roman" w:hAnsi="Arial" w:cs="Arial"/>
          <w:kern w:val="0"/>
          <w:sz w:val="24"/>
          <w:szCs w:val="24"/>
          <w14:ligatures w14:val="none"/>
        </w:rPr>
        <w:t xml:space="preserve"> 23</w:t>
      </w:r>
      <w:r w:rsidRPr="009E2BBF">
        <w:rPr>
          <w:rFonts w:ascii="Arial" w:eastAsia="Times New Roman" w:hAnsi="Arial" w:cs="Arial"/>
          <w:kern w:val="0"/>
          <w:sz w:val="24"/>
          <w:szCs w:val="24"/>
          <w14:ligatures w14:val="none"/>
        </w:rPr>
        <w:t xml:space="preserve"> </w:t>
      </w:r>
      <w:r w:rsidR="00604C4F">
        <w:rPr>
          <w:rFonts w:ascii="Arial" w:eastAsia="Times New Roman" w:hAnsi="Arial" w:cs="Arial"/>
          <w:kern w:val="0"/>
          <w:sz w:val="24"/>
          <w:szCs w:val="24"/>
          <w14:ligatures w14:val="none"/>
        </w:rPr>
        <w:t>May</w:t>
      </w:r>
      <w:r w:rsidRPr="009E2BBF">
        <w:rPr>
          <w:rFonts w:ascii="Arial" w:eastAsia="Times New Roman" w:hAnsi="Arial" w:cs="Arial"/>
          <w:kern w:val="0"/>
          <w:sz w:val="24"/>
          <w:szCs w:val="24"/>
          <w14:ligatures w14:val="none"/>
        </w:rPr>
        <w:t xml:space="preserve"> 2</w:t>
      </w:r>
      <w:r w:rsidR="00604C4F">
        <w:rPr>
          <w:rFonts w:ascii="Arial" w:eastAsia="Times New Roman" w:hAnsi="Arial" w:cs="Arial"/>
          <w:kern w:val="0"/>
          <w:sz w:val="24"/>
          <w:szCs w:val="24"/>
          <w14:ligatures w14:val="none"/>
        </w:rPr>
        <w:t>024</w:t>
      </w:r>
      <w:r w:rsidR="00ED1BB8">
        <w:rPr>
          <w:rFonts w:ascii="Arial" w:eastAsia="Times New Roman" w:hAnsi="Arial" w:cs="Arial"/>
          <w:kern w:val="0"/>
          <w:sz w:val="24"/>
          <w:szCs w:val="24"/>
          <w14:ligatures w14:val="none"/>
        </w:rPr>
        <w:t>,</w:t>
      </w:r>
      <w:r w:rsidR="00604C4F">
        <w:rPr>
          <w:rFonts w:ascii="Arial" w:eastAsia="Times New Roman" w:hAnsi="Arial" w:cs="Arial"/>
          <w:kern w:val="0"/>
          <w:sz w:val="24"/>
          <w:szCs w:val="24"/>
          <w14:ligatures w14:val="none"/>
        </w:rPr>
        <w:t xml:space="preserve"> </w:t>
      </w:r>
      <w:r w:rsidRPr="009E2BBF">
        <w:rPr>
          <w:rFonts w:ascii="Arial" w:eastAsia="Times New Roman" w:hAnsi="Arial" w:cs="Arial"/>
          <w:kern w:val="0"/>
          <w:sz w:val="24"/>
          <w:szCs w:val="24"/>
          <w14:ligatures w14:val="none"/>
        </w:rPr>
        <w:t xml:space="preserve">the Planning Control Committee resolved to refuse planning permission for the development </w:t>
      </w:r>
      <w:r w:rsidR="00604C4F">
        <w:rPr>
          <w:rFonts w:ascii="Arial" w:eastAsia="Times New Roman" w:hAnsi="Arial" w:cs="Arial"/>
          <w:kern w:val="0"/>
          <w:sz w:val="24"/>
          <w:szCs w:val="24"/>
          <w14:ligatures w14:val="none"/>
        </w:rPr>
        <w:t xml:space="preserve">against the </w:t>
      </w:r>
      <w:r w:rsidR="006A168C">
        <w:rPr>
          <w:rFonts w:ascii="Arial" w:eastAsia="Times New Roman" w:hAnsi="Arial" w:cs="Arial"/>
          <w:kern w:val="0"/>
          <w:sz w:val="24"/>
          <w:szCs w:val="24"/>
          <w14:ligatures w14:val="none"/>
        </w:rPr>
        <w:t xml:space="preserve">officer’s </w:t>
      </w:r>
      <w:r w:rsidR="00604C4F">
        <w:rPr>
          <w:rFonts w:ascii="Arial" w:eastAsia="Times New Roman" w:hAnsi="Arial" w:cs="Arial"/>
          <w:kern w:val="0"/>
          <w:sz w:val="24"/>
          <w:szCs w:val="24"/>
          <w14:ligatures w14:val="none"/>
        </w:rPr>
        <w:t xml:space="preserve">recommendation </w:t>
      </w:r>
      <w:r w:rsidR="006A168C">
        <w:rPr>
          <w:rFonts w:ascii="Arial" w:eastAsia="Times New Roman" w:hAnsi="Arial" w:cs="Arial"/>
          <w:kern w:val="0"/>
          <w:sz w:val="24"/>
          <w:szCs w:val="24"/>
          <w14:ligatures w14:val="none"/>
        </w:rPr>
        <w:t>for the following reason</w:t>
      </w:r>
      <w:r w:rsidR="00ED1BB8">
        <w:rPr>
          <w:rFonts w:ascii="Arial" w:eastAsia="Times New Roman" w:hAnsi="Arial" w:cs="Arial"/>
          <w:kern w:val="0"/>
          <w:sz w:val="24"/>
          <w:szCs w:val="24"/>
          <w14:ligatures w14:val="none"/>
        </w:rPr>
        <w:t>:</w:t>
      </w:r>
    </w:p>
    <w:p w14:paraId="74E66731" w14:textId="3065A07D" w:rsidR="00C620E2" w:rsidRPr="00C620E2" w:rsidRDefault="009E2BBF" w:rsidP="008833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709"/>
        <w:jc w:val="both"/>
        <w:rPr>
          <w:rFonts w:ascii="Arial" w:eastAsia="Times New Roman" w:hAnsi="Arial" w:cs="Arial"/>
          <w:i/>
          <w:iCs/>
          <w:kern w:val="0"/>
          <w:sz w:val="24"/>
          <w:szCs w:val="24"/>
          <w:lang w:eastAsia="en-GB"/>
          <w14:ligatures w14:val="none"/>
        </w:rPr>
      </w:pPr>
      <w:r w:rsidRPr="009E2BBF">
        <w:rPr>
          <w:rFonts w:ascii="Arial" w:eastAsia="Times New Roman" w:hAnsi="Arial" w:cs="Arial"/>
          <w:kern w:val="0"/>
          <w:sz w:val="24"/>
          <w:szCs w:val="24"/>
          <w:lang w:eastAsia="en-GB"/>
          <w14:ligatures w14:val="none"/>
        </w:rPr>
        <w:t>1.</w:t>
      </w:r>
      <w:r w:rsidR="00C620E2" w:rsidRPr="00C620E2">
        <w:rPr>
          <w:rFonts w:ascii="DM Sans" w:eastAsiaTheme="minorEastAsia" w:hAnsi="DM Sans"/>
          <w:i/>
          <w:iCs/>
          <w:kern w:val="0"/>
          <w:sz w:val="20"/>
          <w:lang w:eastAsia="zh-TW"/>
          <w14:ligatures w14:val="none"/>
        </w:rPr>
        <w:t xml:space="preserve"> </w:t>
      </w:r>
      <w:r w:rsidR="00C620E2" w:rsidRPr="00C620E2">
        <w:rPr>
          <w:rFonts w:ascii="Arial" w:eastAsia="Times New Roman" w:hAnsi="Arial" w:cs="Arial"/>
          <w:i/>
          <w:iCs/>
          <w:kern w:val="0"/>
          <w:sz w:val="24"/>
          <w:szCs w:val="24"/>
          <w:lang w:eastAsia="en-GB"/>
          <w14:ligatures w14:val="none"/>
        </w:rPr>
        <w:t xml:space="preserve">"In the opinion of the Local Planning Authority, the proposed residential development would result in the narrowing of the Spondon and Chaddesden Green Wedge, which provides an important strategic function by maintaining an open and undeveloped area between these two distinct residential areas of the city. The proposal would reduce the extent to which the countryside is able to penetrate the urban area, increase the likelihood of coalescence between the Spondon and Chaddesden neighbourhoods and would, therefore, amount to inappropriate development in this Green Wedge. For these reasons, the proposed development would be contrary to the intentions of Policy CP18 (Green Wedges) of the Derby City Local Plan - Part 1: Core Strategy.  </w:t>
      </w:r>
    </w:p>
    <w:p w14:paraId="4611C626" w14:textId="77777777" w:rsidR="00C620E2" w:rsidRPr="00C620E2" w:rsidRDefault="00C620E2" w:rsidP="008833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360" w:lineRule="auto"/>
        <w:ind w:left="709"/>
        <w:jc w:val="both"/>
        <w:rPr>
          <w:rFonts w:ascii="Arial" w:eastAsia="Times New Roman" w:hAnsi="Arial" w:cs="Arial"/>
          <w:i/>
          <w:iCs/>
          <w:kern w:val="0"/>
          <w:sz w:val="24"/>
          <w:szCs w:val="24"/>
          <w:lang w:eastAsia="en-GB"/>
          <w14:ligatures w14:val="none"/>
        </w:rPr>
      </w:pPr>
      <w:r w:rsidRPr="00C620E2">
        <w:rPr>
          <w:rFonts w:ascii="Arial" w:eastAsia="Times New Roman" w:hAnsi="Arial" w:cs="Arial"/>
          <w:i/>
          <w:iCs/>
          <w:kern w:val="0"/>
          <w:sz w:val="24"/>
          <w:szCs w:val="24"/>
          <w:lang w:eastAsia="en-GB"/>
          <w14:ligatures w14:val="none"/>
        </w:rPr>
        <w:t xml:space="preserve">The Local Planning Authority accepts that this proposal should be determined in the context of the 'tilted balance' which has been invoked and accordingly, the relevant guidance in Paragraph 11d of the National Planning Policy Framework has been duly considered. In this particular case the proposed residential development would lead to the unacceptable narrowing of the Spondon and Chaddesden Green Wedge and, as a result, this important policy </w:t>
      </w:r>
      <w:r w:rsidRPr="00C620E2">
        <w:rPr>
          <w:rFonts w:ascii="Arial" w:eastAsia="Times New Roman" w:hAnsi="Arial" w:cs="Arial"/>
          <w:i/>
          <w:iCs/>
          <w:kern w:val="0"/>
          <w:sz w:val="24"/>
          <w:szCs w:val="24"/>
          <w:lang w:eastAsia="en-GB"/>
          <w14:ligatures w14:val="none"/>
        </w:rPr>
        <w:lastRenderedPageBreak/>
        <w:t>contravention would significantly and demonstrably outweigh the planning benefits of the proposal."</w:t>
      </w:r>
    </w:p>
    <w:p w14:paraId="28F64E64" w14:textId="49724804" w:rsidR="009E2BBF" w:rsidRPr="009E2BBF" w:rsidRDefault="009E2BBF" w:rsidP="00E442B1">
      <w:pPr>
        <w:spacing w:after="0" w:line="288" w:lineRule="auto"/>
        <w:jc w:val="both"/>
        <w:rPr>
          <w:rFonts w:ascii="Arial" w:eastAsia="Times New Roman" w:hAnsi="Arial" w:cs="Arial"/>
          <w:kern w:val="0"/>
          <w:sz w:val="24"/>
          <w:szCs w:val="24"/>
          <w14:ligatures w14:val="none"/>
        </w:rPr>
      </w:pPr>
    </w:p>
    <w:p w14:paraId="71A26AC3" w14:textId="12F79EF6" w:rsidR="00CE5C51" w:rsidRPr="00CE5C51" w:rsidRDefault="009E2BBF" w:rsidP="00883366">
      <w:pPr>
        <w:spacing w:after="120" w:line="360" w:lineRule="auto"/>
        <w:ind w:left="709" w:hanging="709"/>
        <w:jc w:val="both"/>
        <w:rPr>
          <w:rFonts w:ascii="Arial" w:eastAsia="Times New Roman" w:hAnsi="Arial" w:cs="Arial"/>
          <w:kern w:val="0"/>
          <w:sz w:val="24"/>
          <w:szCs w:val="24"/>
          <w14:ligatures w14:val="none"/>
        </w:rPr>
      </w:pPr>
      <w:r w:rsidRPr="009E2BBF">
        <w:rPr>
          <w:rFonts w:ascii="Arial" w:eastAsia="Times New Roman" w:hAnsi="Arial" w:cs="Arial"/>
          <w:kern w:val="0"/>
          <w:sz w:val="24"/>
          <w:szCs w:val="24"/>
          <w14:ligatures w14:val="none"/>
        </w:rPr>
        <w:t>1.4</w:t>
      </w:r>
      <w:r w:rsidRPr="009E2BBF">
        <w:rPr>
          <w:rFonts w:ascii="Arial" w:eastAsia="Times New Roman" w:hAnsi="Arial" w:cs="Arial"/>
          <w:kern w:val="0"/>
          <w:sz w:val="24"/>
          <w:szCs w:val="24"/>
          <w14:ligatures w14:val="none"/>
        </w:rPr>
        <w:tab/>
      </w:r>
      <w:r w:rsidR="00CE5C51" w:rsidRPr="00CE5C51">
        <w:rPr>
          <w:rFonts w:ascii="Arial" w:eastAsia="Times New Roman" w:hAnsi="Arial" w:cs="Arial"/>
          <w:kern w:val="0"/>
          <w:sz w:val="24"/>
          <w:szCs w:val="24"/>
          <w14:ligatures w14:val="none"/>
        </w:rPr>
        <w:t xml:space="preserve">In accordance with the established protocol of the </w:t>
      </w:r>
      <w:r w:rsidR="0006754A">
        <w:rPr>
          <w:rFonts w:ascii="Arial" w:eastAsia="Times New Roman" w:hAnsi="Arial" w:cs="Arial"/>
          <w:kern w:val="0"/>
          <w:sz w:val="24"/>
          <w:szCs w:val="24"/>
          <w14:ligatures w14:val="none"/>
        </w:rPr>
        <w:t xml:space="preserve">City </w:t>
      </w:r>
      <w:r w:rsidR="00CE5C51" w:rsidRPr="00CE5C51">
        <w:rPr>
          <w:rFonts w:ascii="Arial" w:eastAsia="Times New Roman" w:hAnsi="Arial" w:cs="Arial"/>
          <w:kern w:val="0"/>
          <w:sz w:val="24"/>
          <w:szCs w:val="24"/>
          <w14:ligatures w14:val="none"/>
        </w:rPr>
        <w:t>Council, when an application is refused planning permission against the advice of officers the Committee nominate a member to represent the City Council at any forthcoming appeal.  I</w:t>
      </w:r>
      <w:r w:rsidR="0006754A">
        <w:rPr>
          <w:rFonts w:ascii="Arial" w:eastAsia="Times New Roman" w:hAnsi="Arial" w:cs="Arial"/>
          <w:kern w:val="0"/>
          <w:sz w:val="24"/>
          <w:szCs w:val="24"/>
          <w14:ligatures w14:val="none"/>
        </w:rPr>
        <w:t>t was</w:t>
      </w:r>
      <w:r w:rsidR="00CE5C51" w:rsidRPr="00CE5C51">
        <w:rPr>
          <w:rFonts w:ascii="Arial" w:eastAsia="Times New Roman" w:hAnsi="Arial" w:cs="Arial"/>
          <w:kern w:val="0"/>
          <w:sz w:val="24"/>
          <w:szCs w:val="24"/>
          <w14:ligatures w14:val="none"/>
        </w:rPr>
        <w:t xml:space="preserve"> agreed by </w:t>
      </w:r>
      <w:r w:rsidR="001265D0">
        <w:rPr>
          <w:rFonts w:ascii="Arial" w:eastAsia="Times New Roman" w:hAnsi="Arial" w:cs="Arial"/>
          <w:kern w:val="0"/>
          <w:sz w:val="24"/>
          <w:szCs w:val="24"/>
          <w14:ligatures w14:val="none"/>
        </w:rPr>
        <w:t>the C</w:t>
      </w:r>
      <w:r w:rsidR="00CE5C51" w:rsidRPr="00CE5C51">
        <w:rPr>
          <w:rFonts w:ascii="Arial" w:eastAsia="Times New Roman" w:hAnsi="Arial" w:cs="Arial"/>
          <w:kern w:val="0"/>
          <w:sz w:val="24"/>
          <w:szCs w:val="24"/>
          <w14:ligatures w14:val="none"/>
        </w:rPr>
        <w:t>ommittee that I will provide the evidence on behalf of the City Council should this be required.</w:t>
      </w:r>
    </w:p>
    <w:p w14:paraId="13B40271" w14:textId="7EE6BB57" w:rsidR="00F4432D" w:rsidRDefault="00F4432D" w:rsidP="00E442B1">
      <w:pPr>
        <w:spacing w:after="0" w:line="288" w:lineRule="auto"/>
        <w:ind w:left="709" w:hanging="709"/>
        <w:jc w:val="both"/>
        <w:rPr>
          <w:rFonts w:ascii="Arial" w:eastAsia="Times New Roman" w:hAnsi="Arial" w:cs="Arial"/>
          <w:kern w:val="0"/>
          <w:sz w:val="24"/>
          <w:szCs w:val="24"/>
          <w14:ligatures w14:val="none"/>
        </w:rPr>
      </w:pPr>
    </w:p>
    <w:p w14:paraId="0C2A21D5" w14:textId="409A0455" w:rsidR="009E2BBF" w:rsidRDefault="00F4432D" w:rsidP="00883366">
      <w:pPr>
        <w:spacing w:after="120" w:line="360" w:lineRule="auto"/>
        <w:ind w:left="709" w:hanging="709"/>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1.5</w:t>
      </w:r>
      <w:r>
        <w:rPr>
          <w:rFonts w:ascii="Arial" w:eastAsia="Times New Roman" w:hAnsi="Arial" w:cs="Arial"/>
          <w:kern w:val="0"/>
          <w:sz w:val="24"/>
          <w:szCs w:val="24"/>
          <w14:ligatures w14:val="none"/>
        </w:rPr>
        <w:tab/>
      </w:r>
      <w:r w:rsidR="004B5E77" w:rsidRPr="004B5E77">
        <w:rPr>
          <w:rFonts w:ascii="Arial" w:eastAsia="Times New Roman" w:hAnsi="Arial" w:cs="Arial"/>
          <w:kern w:val="0"/>
          <w:sz w:val="24"/>
          <w:szCs w:val="24"/>
          <w14:ligatures w14:val="none"/>
        </w:rPr>
        <w:t xml:space="preserve">My evidence concerns the impacts of the development proposal on the openness and character of the Green </w:t>
      </w:r>
      <w:r w:rsidR="00C65D67" w:rsidRPr="004B5E77">
        <w:rPr>
          <w:rFonts w:ascii="Arial" w:eastAsia="Times New Roman" w:hAnsi="Arial" w:cs="Arial"/>
          <w:kern w:val="0"/>
          <w:sz w:val="24"/>
          <w:szCs w:val="24"/>
          <w14:ligatures w14:val="none"/>
        </w:rPr>
        <w:t>Wedge and</w:t>
      </w:r>
      <w:r w:rsidR="004B5E77" w:rsidRPr="004B5E77">
        <w:rPr>
          <w:rFonts w:ascii="Arial" w:eastAsia="Times New Roman" w:hAnsi="Arial" w:cs="Arial"/>
          <w:kern w:val="0"/>
          <w:sz w:val="24"/>
          <w:szCs w:val="24"/>
          <w14:ligatures w14:val="none"/>
        </w:rPr>
        <w:t xml:space="preserve"> demonstrates that the proposal would not be capable of integrating successfully with the existing urban context and would have a significantly detrimental impact on the role and function of this Green Wedge contrary to policy CP1</w:t>
      </w:r>
      <w:r w:rsidR="00A83F2A">
        <w:rPr>
          <w:rFonts w:ascii="Arial" w:eastAsia="Times New Roman" w:hAnsi="Arial" w:cs="Arial"/>
          <w:kern w:val="0"/>
          <w:sz w:val="24"/>
          <w:szCs w:val="24"/>
          <w14:ligatures w14:val="none"/>
        </w:rPr>
        <w:t>8</w:t>
      </w:r>
      <w:r w:rsidR="004B5E77" w:rsidRPr="004B5E77">
        <w:rPr>
          <w:rFonts w:ascii="Arial" w:eastAsia="Times New Roman" w:hAnsi="Arial" w:cs="Arial"/>
          <w:kern w:val="0"/>
          <w:sz w:val="24"/>
          <w:szCs w:val="24"/>
          <w14:ligatures w14:val="none"/>
        </w:rPr>
        <w:t>.</w:t>
      </w:r>
    </w:p>
    <w:p w14:paraId="0C641F7D" w14:textId="77777777" w:rsidR="00671E98" w:rsidRDefault="00671E98" w:rsidP="00E442B1">
      <w:pPr>
        <w:spacing w:after="0" w:line="288" w:lineRule="auto"/>
        <w:jc w:val="both"/>
        <w:rPr>
          <w:rFonts w:ascii="Arial" w:eastAsia="Times New Roman" w:hAnsi="Arial" w:cs="Arial"/>
          <w:kern w:val="0"/>
          <w:sz w:val="24"/>
          <w:szCs w:val="24"/>
          <w14:ligatures w14:val="none"/>
        </w:rPr>
      </w:pPr>
    </w:p>
    <w:p w14:paraId="21422106" w14:textId="77777777" w:rsidR="008B0B14" w:rsidRPr="009E2BBF" w:rsidRDefault="008B0B14" w:rsidP="00E442B1">
      <w:pPr>
        <w:spacing w:after="0" w:line="288" w:lineRule="auto"/>
        <w:jc w:val="both"/>
        <w:rPr>
          <w:rFonts w:ascii="Arial" w:eastAsia="Times New Roman" w:hAnsi="Arial" w:cs="Arial"/>
          <w:kern w:val="0"/>
          <w:sz w:val="24"/>
          <w:szCs w:val="24"/>
          <w14:ligatures w14:val="none"/>
        </w:rPr>
      </w:pPr>
    </w:p>
    <w:p w14:paraId="7CFBB320" w14:textId="77777777" w:rsidR="009E2BBF" w:rsidRPr="009E2BBF" w:rsidRDefault="009E2BBF" w:rsidP="00883366">
      <w:pPr>
        <w:spacing w:after="120" w:line="360" w:lineRule="auto"/>
        <w:ind w:left="709" w:hanging="709"/>
        <w:rPr>
          <w:rFonts w:ascii="Arial" w:eastAsia="Times New Roman" w:hAnsi="Arial" w:cs="Arial"/>
          <w:b/>
          <w:kern w:val="0"/>
          <w:sz w:val="24"/>
          <w:szCs w:val="20"/>
          <w14:ligatures w14:val="none"/>
        </w:rPr>
      </w:pPr>
      <w:r w:rsidRPr="009E2BBF">
        <w:rPr>
          <w:rFonts w:ascii="Arial" w:eastAsia="Times New Roman" w:hAnsi="Arial" w:cs="Arial"/>
          <w:b/>
          <w:bCs/>
          <w:kern w:val="0"/>
          <w:sz w:val="24"/>
          <w:szCs w:val="20"/>
          <w14:ligatures w14:val="none"/>
        </w:rPr>
        <w:t>2.0</w:t>
      </w:r>
      <w:r w:rsidRPr="009E2BBF">
        <w:rPr>
          <w:rFonts w:ascii="Arial" w:eastAsia="Times New Roman" w:hAnsi="Arial" w:cs="Arial"/>
          <w:b/>
          <w:kern w:val="0"/>
          <w:sz w:val="24"/>
          <w:szCs w:val="20"/>
          <w14:ligatures w14:val="none"/>
        </w:rPr>
        <w:t xml:space="preserve"> </w:t>
      </w:r>
      <w:r w:rsidRPr="009E2BBF">
        <w:rPr>
          <w:rFonts w:ascii="Arial" w:eastAsia="Times New Roman" w:hAnsi="Arial" w:cs="Arial"/>
          <w:b/>
          <w:kern w:val="0"/>
          <w:sz w:val="24"/>
          <w:szCs w:val="20"/>
          <w14:ligatures w14:val="none"/>
        </w:rPr>
        <w:tab/>
      </w:r>
      <w:r w:rsidRPr="009E2BBF">
        <w:rPr>
          <w:rFonts w:ascii="Arial" w:eastAsia="Times New Roman" w:hAnsi="Arial" w:cs="Arial"/>
          <w:b/>
          <w:kern w:val="0"/>
          <w:sz w:val="24"/>
          <w:szCs w:val="20"/>
          <w:u w:val="single"/>
          <w14:ligatures w14:val="none"/>
        </w:rPr>
        <w:t>Description of Proposal</w:t>
      </w:r>
    </w:p>
    <w:p w14:paraId="17B40A73" w14:textId="680C84E0" w:rsidR="009E2BBF" w:rsidRPr="009E2BBF" w:rsidRDefault="009E2BBF" w:rsidP="00883366">
      <w:pPr>
        <w:spacing w:after="120" w:line="360" w:lineRule="auto"/>
        <w:ind w:left="709" w:hanging="709"/>
        <w:jc w:val="both"/>
        <w:rPr>
          <w:rFonts w:ascii="Arial" w:eastAsia="Times New Roman" w:hAnsi="Arial" w:cs="Arial"/>
          <w:bCs/>
          <w:kern w:val="28"/>
          <w:sz w:val="24"/>
          <w:szCs w:val="24"/>
          <w14:ligatures w14:val="none"/>
        </w:rPr>
      </w:pPr>
      <w:r w:rsidRPr="009E2BBF">
        <w:rPr>
          <w:rFonts w:ascii="Arial" w:eastAsia="Times New Roman" w:hAnsi="Arial" w:cs="Arial"/>
          <w:bCs/>
          <w:kern w:val="28"/>
          <w:sz w:val="24"/>
          <w:szCs w:val="24"/>
          <w14:ligatures w14:val="none"/>
        </w:rPr>
        <w:t>2.1</w:t>
      </w:r>
      <w:r w:rsidRPr="009E2BBF">
        <w:rPr>
          <w:rFonts w:ascii="Arial" w:eastAsia="Times New Roman" w:hAnsi="Arial" w:cs="Arial"/>
          <w:bCs/>
          <w:kern w:val="28"/>
          <w:sz w:val="24"/>
          <w:szCs w:val="24"/>
          <w14:ligatures w14:val="none"/>
        </w:rPr>
        <w:tab/>
      </w:r>
      <w:r w:rsidR="006F0965">
        <w:rPr>
          <w:rFonts w:ascii="Arial" w:eastAsia="Times New Roman" w:hAnsi="Arial" w:cs="Arial"/>
          <w:bCs/>
          <w:kern w:val="28"/>
          <w:sz w:val="24"/>
          <w:szCs w:val="24"/>
          <w14:ligatures w14:val="none"/>
        </w:rPr>
        <w:t xml:space="preserve">A </w:t>
      </w:r>
      <w:r w:rsidR="007C6971">
        <w:rPr>
          <w:rFonts w:ascii="Arial" w:eastAsia="Times New Roman" w:hAnsi="Arial" w:cs="Arial"/>
          <w:bCs/>
          <w:kern w:val="28"/>
          <w:sz w:val="24"/>
          <w:szCs w:val="24"/>
          <w14:ligatures w14:val="none"/>
        </w:rPr>
        <w:t>description</w:t>
      </w:r>
      <w:r w:rsidR="006F0965">
        <w:rPr>
          <w:rFonts w:ascii="Arial" w:eastAsia="Times New Roman" w:hAnsi="Arial" w:cs="Arial"/>
          <w:bCs/>
          <w:kern w:val="28"/>
          <w:sz w:val="24"/>
          <w:szCs w:val="24"/>
          <w14:ligatures w14:val="none"/>
        </w:rPr>
        <w:t xml:space="preserve"> of the site </w:t>
      </w:r>
      <w:r w:rsidR="007C6971">
        <w:rPr>
          <w:rFonts w:ascii="Arial" w:eastAsia="Times New Roman" w:hAnsi="Arial" w:cs="Arial"/>
          <w:bCs/>
          <w:kern w:val="28"/>
          <w:sz w:val="24"/>
          <w:szCs w:val="24"/>
          <w14:ligatures w14:val="none"/>
        </w:rPr>
        <w:t xml:space="preserve">is set out in Part 3 </w:t>
      </w:r>
      <w:bookmarkStart w:id="2" w:name="_Hlk192091474"/>
      <w:r w:rsidR="007C6971">
        <w:rPr>
          <w:rFonts w:ascii="Arial" w:eastAsia="Times New Roman" w:hAnsi="Arial" w:cs="Arial"/>
          <w:bCs/>
          <w:kern w:val="28"/>
          <w:sz w:val="24"/>
          <w:szCs w:val="24"/>
          <w14:ligatures w14:val="none"/>
        </w:rPr>
        <w:t xml:space="preserve">of the </w:t>
      </w:r>
      <w:r w:rsidR="007C6971" w:rsidRPr="009E2BBF">
        <w:rPr>
          <w:rFonts w:ascii="Arial" w:eastAsia="Times New Roman" w:hAnsi="Arial" w:cs="Arial"/>
          <w:bCs/>
          <w:kern w:val="28"/>
          <w:sz w:val="24"/>
          <w:szCs w:val="24"/>
          <w14:ligatures w14:val="none"/>
        </w:rPr>
        <w:t>Statement of Common</w:t>
      </w:r>
      <w:r w:rsidR="007C6971" w:rsidRPr="007C6971">
        <w:rPr>
          <w:rFonts w:ascii="Arial" w:eastAsia="Times New Roman" w:hAnsi="Arial" w:cs="Arial"/>
          <w:bCs/>
          <w:kern w:val="28"/>
          <w:sz w:val="24"/>
          <w:szCs w:val="24"/>
          <w14:ligatures w14:val="none"/>
        </w:rPr>
        <w:t>/Uncommon</w:t>
      </w:r>
      <w:r w:rsidR="007C6971" w:rsidRPr="009E2BBF">
        <w:rPr>
          <w:rFonts w:ascii="Arial" w:eastAsia="Times New Roman" w:hAnsi="Arial" w:cs="Arial"/>
          <w:bCs/>
          <w:kern w:val="28"/>
          <w:sz w:val="24"/>
          <w:szCs w:val="24"/>
          <w14:ligatures w14:val="none"/>
        </w:rPr>
        <w:t xml:space="preserve"> Ground</w:t>
      </w:r>
      <w:r w:rsidR="00E933AC">
        <w:rPr>
          <w:rFonts w:ascii="Arial" w:eastAsia="Times New Roman" w:hAnsi="Arial" w:cs="Arial"/>
          <w:bCs/>
          <w:kern w:val="28"/>
          <w:sz w:val="24"/>
          <w:szCs w:val="24"/>
          <w14:ligatures w14:val="none"/>
        </w:rPr>
        <w:t>.</w:t>
      </w:r>
    </w:p>
    <w:bookmarkEnd w:id="2"/>
    <w:p w14:paraId="71018C3B" w14:textId="77777777" w:rsidR="009E2BBF" w:rsidRPr="009E2BBF" w:rsidRDefault="009E2BBF" w:rsidP="00E442B1">
      <w:pPr>
        <w:spacing w:after="0" w:line="288" w:lineRule="auto"/>
        <w:ind w:left="709" w:hanging="709"/>
        <w:jc w:val="both"/>
        <w:rPr>
          <w:rFonts w:ascii="Arial" w:eastAsia="Times New Roman" w:hAnsi="Arial" w:cs="Arial"/>
          <w:bCs/>
          <w:kern w:val="28"/>
          <w:sz w:val="24"/>
          <w:szCs w:val="24"/>
          <w14:ligatures w14:val="none"/>
        </w:rPr>
      </w:pPr>
    </w:p>
    <w:p w14:paraId="3E70C3B6" w14:textId="77777777" w:rsidR="008575F3" w:rsidRDefault="009E2BBF" w:rsidP="00883366">
      <w:pPr>
        <w:spacing w:after="120" w:line="360" w:lineRule="auto"/>
        <w:ind w:left="709" w:hanging="709"/>
        <w:jc w:val="both"/>
        <w:rPr>
          <w:rFonts w:ascii="Arial" w:eastAsia="Times New Roman" w:hAnsi="Arial" w:cs="Arial"/>
          <w:bCs/>
          <w:kern w:val="28"/>
          <w:sz w:val="24"/>
          <w:szCs w:val="24"/>
          <w14:ligatures w14:val="none"/>
        </w:rPr>
      </w:pPr>
      <w:r w:rsidRPr="009E2BBF">
        <w:rPr>
          <w:rFonts w:ascii="Arial" w:eastAsia="Times New Roman" w:hAnsi="Arial" w:cs="Arial"/>
          <w:bCs/>
          <w:kern w:val="28"/>
          <w:sz w:val="24"/>
          <w:szCs w:val="24"/>
          <w14:ligatures w14:val="none"/>
        </w:rPr>
        <w:t>2.2</w:t>
      </w:r>
      <w:r w:rsidRPr="009E2BBF">
        <w:rPr>
          <w:rFonts w:ascii="Arial" w:eastAsia="Times New Roman" w:hAnsi="Arial" w:cs="Arial"/>
          <w:bCs/>
          <w:kern w:val="28"/>
          <w:sz w:val="24"/>
          <w:szCs w:val="24"/>
          <w14:ligatures w14:val="none"/>
        </w:rPr>
        <w:tab/>
      </w:r>
      <w:r w:rsidR="00495F93">
        <w:rPr>
          <w:rFonts w:ascii="Arial" w:eastAsia="Times New Roman" w:hAnsi="Arial" w:cs="Arial"/>
          <w:bCs/>
          <w:kern w:val="28"/>
          <w:sz w:val="24"/>
          <w:szCs w:val="24"/>
          <w14:ligatures w14:val="none"/>
        </w:rPr>
        <w:t xml:space="preserve">A </w:t>
      </w:r>
      <w:r w:rsidR="00300F9D">
        <w:rPr>
          <w:rFonts w:ascii="Arial" w:eastAsia="Times New Roman" w:hAnsi="Arial" w:cs="Arial"/>
          <w:bCs/>
          <w:kern w:val="28"/>
          <w:sz w:val="24"/>
          <w:szCs w:val="24"/>
          <w14:ligatures w14:val="none"/>
        </w:rPr>
        <w:t>description</w:t>
      </w:r>
      <w:r w:rsidR="00495F93">
        <w:rPr>
          <w:rFonts w:ascii="Arial" w:eastAsia="Times New Roman" w:hAnsi="Arial" w:cs="Arial"/>
          <w:bCs/>
          <w:kern w:val="28"/>
          <w:sz w:val="24"/>
          <w:szCs w:val="24"/>
          <w14:ligatures w14:val="none"/>
        </w:rPr>
        <w:t xml:space="preserve"> of the proposal is set out in Part </w:t>
      </w:r>
      <w:r w:rsidR="00300F9D">
        <w:rPr>
          <w:rFonts w:ascii="Arial" w:eastAsia="Times New Roman" w:hAnsi="Arial" w:cs="Arial"/>
          <w:bCs/>
          <w:kern w:val="28"/>
          <w:sz w:val="24"/>
          <w:szCs w:val="24"/>
          <w14:ligatures w14:val="none"/>
        </w:rPr>
        <w:t xml:space="preserve">5 of the </w:t>
      </w:r>
      <w:bookmarkStart w:id="3" w:name="_Hlk192092214"/>
      <w:r w:rsidR="000E5EBC" w:rsidRPr="000E5EBC">
        <w:rPr>
          <w:rFonts w:ascii="Arial" w:eastAsia="Times New Roman" w:hAnsi="Arial" w:cs="Arial"/>
          <w:bCs/>
          <w:kern w:val="28"/>
          <w:sz w:val="24"/>
          <w:szCs w:val="24"/>
          <w14:ligatures w14:val="none"/>
        </w:rPr>
        <w:t xml:space="preserve">of </w:t>
      </w:r>
      <w:bookmarkStart w:id="4" w:name="_Hlk192096091"/>
      <w:r w:rsidR="000E5EBC" w:rsidRPr="000E5EBC">
        <w:rPr>
          <w:rFonts w:ascii="Arial" w:eastAsia="Times New Roman" w:hAnsi="Arial" w:cs="Arial"/>
          <w:bCs/>
          <w:kern w:val="28"/>
          <w:sz w:val="24"/>
          <w:szCs w:val="24"/>
          <w14:ligatures w14:val="none"/>
        </w:rPr>
        <w:t xml:space="preserve">the </w:t>
      </w:r>
      <w:r w:rsidR="000E5EBC" w:rsidRPr="009E2BBF">
        <w:rPr>
          <w:rFonts w:ascii="Arial" w:eastAsia="Times New Roman" w:hAnsi="Arial" w:cs="Arial"/>
          <w:bCs/>
          <w:kern w:val="28"/>
          <w:sz w:val="24"/>
          <w:szCs w:val="24"/>
          <w14:ligatures w14:val="none"/>
        </w:rPr>
        <w:t>Statement of Common</w:t>
      </w:r>
      <w:r w:rsidR="000E5EBC" w:rsidRPr="000E5EBC">
        <w:rPr>
          <w:rFonts w:ascii="Arial" w:eastAsia="Times New Roman" w:hAnsi="Arial" w:cs="Arial"/>
          <w:bCs/>
          <w:kern w:val="28"/>
          <w:sz w:val="24"/>
          <w:szCs w:val="24"/>
          <w14:ligatures w14:val="none"/>
        </w:rPr>
        <w:t>/Uncommon</w:t>
      </w:r>
      <w:r w:rsidR="000E5EBC" w:rsidRPr="009E2BBF">
        <w:rPr>
          <w:rFonts w:ascii="Arial" w:eastAsia="Times New Roman" w:hAnsi="Arial" w:cs="Arial"/>
          <w:bCs/>
          <w:kern w:val="28"/>
          <w:sz w:val="24"/>
          <w:szCs w:val="24"/>
          <w14:ligatures w14:val="none"/>
        </w:rPr>
        <w:t xml:space="preserve"> Ground</w:t>
      </w:r>
      <w:bookmarkEnd w:id="3"/>
      <w:r w:rsidR="00486E24">
        <w:rPr>
          <w:rFonts w:ascii="Arial" w:eastAsia="Times New Roman" w:hAnsi="Arial" w:cs="Arial"/>
          <w:bCs/>
          <w:kern w:val="28"/>
          <w:sz w:val="24"/>
          <w:szCs w:val="24"/>
          <w14:ligatures w14:val="none"/>
        </w:rPr>
        <w:t xml:space="preserve">.  </w:t>
      </w:r>
      <w:bookmarkEnd w:id="4"/>
    </w:p>
    <w:p w14:paraId="322977CE" w14:textId="77777777" w:rsidR="008575F3" w:rsidRDefault="008575F3" w:rsidP="00E442B1">
      <w:pPr>
        <w:spacing w:after="0" w:line="288" w:lineRule="auto"/>
        <w:ind w:left="709" w:hanging="709"/>
        <w:jc w:val="both"/>
        <w:rPr>
          <w:rFonts w:ascii="Arial" w:eastAsia="Times New Roman" w:hAnsi="Arial" w:cs="Arial"/>
          <w:bCs/>
          <w:kern w:val="28"/>
          <w:sz w:val="24"/>
          <w:szCs w:val="24"/>
          <w14:ligatures w14:val="none"/>
        </w:rPr>
      </w:pPr>
    </w:p>
    <w:p w14:paraId="101E7BC9" w14:textId="1831C33B" w:rsidR="009E2BBF" w:rsidRPr="009E2BBF" w:rsidRDefault="009E2BBF" w:rsidP="00E442B1">
      <w:pPr>
        <w:spacing w:after="0" w:line="288" w:lineRule="auto"/>
        <w:jc w:val="both"/>
        <w:rPr>
          <w:rFonts w:ascii="Arial" w:eastAsia="Times New Roman" w:hAnsi="Arial" w:cs="Arial"/>
          <w:bCs/>
          <w:kern w:val="28"/>
          <w:sz w:val="24"/>
          <w:szCs w:val="24"/>
          <w14:ligatures w14:val="none"/>
        </w:rPr>
      </w:pPr>
    </w:p>
    <w:p w14:paraId="7C7F92E0" w14:textId="03BACD49" w:rsidR="009E2BBF" w:rsidRPr="009E2BBF" w:rsidRDefault="009E2BBF" w:rsidP="00883366">
      <w:pPr>
        <w:spacing w:after="120" w:line="360" w:lineRule="auto"/>
        <w:ind w:left="709" w:hanging="709"/>
        <w:rPr>
          <w:rFonts w:ascii="Arial" w:eastAsia="Times New Roman" w:hAnsi="Arial" w:cs="Arial"/>
          <w:b/>
          <w:bCs/>
          <w:kern w:val="0"/>
          <w:sz w:val="24"/>
          <w:szCs w:val="24"/>
          <w:u w:val="single"/>
          <w14:ligatures w14:val="none"/>
        </w:rPr>
      </w:pPr>
      <w:r w:rsidRPr="009E2BBF">
        <w:rPr>
          <w:rFonts w:ascii="Arial" w:eastAsia="Times New Roman" w:hAnsi="Arial" w:cs="Arial"/>
          <w:b/>
          <w:bCs/>
          <w:kern w:val="0"/>
          <w:sz w:val="24"/>
          <w:szCs w:val="24"/>
          <w14:ligatures w14:val="none"/>
        </w:rPr>
        <w:t>3.0</w:t>
      </w:r>
      <w:r w:rsidRPr="009E2BBF">
        <w:rPr>
          <w:rFonts w:ascii="Arial" w:eastAsia="Times New Roman" w:hAnsi="Arial" w:cs="Arial"/>
          <w:b/>
          <w:bCs/>
          <w:kern w:val="0"/>
          <w:sz w:val="24"/>
          <w:szCs w:val="24"/>
          <w14:ligatures w14:val="none"/>
        </w:rPr>
        <w:tab/>
      </w:r>
      <w:r w:rsidRPr="009E2BBF">
        <w:rPr>
          <w:rFonts w:ascii="Arial" w:eastAsia="Times New Roman" w:hAnsi="Arial" w:cs="Arial"/>
          <w:b/>
          <w:bCs/>
          <w:kern w:val="0"/>
          <w:sz w:val="24"/>
          <w:szCs w:val="24"/>
          <w:u w:val="single"/>
          <w14:ligatures w14:val="none"/>
        </w:rPr>
        <w:t>Policy Context</w:t>
      </w:r>
    </w:p>
    <w:p w14:paraId="3949AB55" w14:textId="0B293CC1" w:rsidR="009E2BBF" w:rsidRDefault="008B5AE1" w:rsidP="00883366">
      <w:pPr>
        <w:spacing w:after="120" w:line="360" w:lineRule="auto"/>
        <w:ind w:left="709" w:hanging="709"/>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w:t>
      </w:r>
      <w:r w:rsidR="00DA3BC4">
        <w:rPr>
          <w:rFonts w:ascii="Arial" w:eastAsia="Times New Roman" w:hAnsi="Arial" w:cs="Arial"/>
          <w:kern w:val="0"/>
          <w:sz w:val="24"/>
          <w:szCs w:val="24"/>
          <w14:ligatures w14:val="none"/>
        </w:rPr>
        <w:t>1</w:t>
      </w:r>
      <w:r>
        <w:rPr>
          <w:rFonts w:ascii="Arial" w:eastAsia="Times New Roman" w:hAnsi="Arial" w:cs="Arial"/>
          <w:kern w:val="0"/>
          <w:sz w:val="24"/>
          <w:szCs w:val="24"/>
          <w14:ligatures w14:val="none"/>
        </w:rPr>
        <w:tab/>
        <w:t xml:space="preserve">In this case </w:t>
      </w:r>
      <w:r w:rsidR="00744C8B">
        <w:rPr>
          <w:rFonts w:ascii="Arial" w:eastAsia="Times New Roman" w:hAnsi="Arial" w:cs="Arial"/>
          <w:kern w:val="0"/>
          <w:sz w:val="24"/>
          <w:szCs w:val="24"/>
          <w14:ligatures w14:val="none"/>
        </w:rPr>
        <w:t xml:space="preserve">DCLP1 </w:t>
      </w:r>
      <w:r w:rsidR="00FB4EE7">
        <w:rPr>
          <w:rFonts w:ascii="Arial" w:eastAsia="Times New Roman" w:hAnsi="Arial" w:cs="Arial"/>
          <w:kern w:val="0"/>
          <w:sz w:val="24"/>
          <w:szCs w:val="24"/>
          <w14:ligatures w14:val="none"/>
        </w:rPr>
        <w:t>P</w:t>
      </w:r>
      <w:r>
        <w:rPr>
          <w:rFonts w:ascii="Arial" w:eastAsia="Times New Roman" w:hAnsi="Arial" w:cs="Arial"/>
          <w:kern w:val="0"/>
          <w:sz w:val="24"/>
          <w:szCs w:val="24"/>
          <w14:ligatures w14:val="none"/>
        </w:rPr>
        <w:t xml:space="preserve">olicies </w:t>
      </w:r>
      <w:r w:rsidR="00C426C1">
        <w:rPr>
          <w:rFonts w:ascii="Arial" w:eastAsia="Times New Roman" w:hAnsi="Arial" w:cs="Arial"/>
          <w:kern w:val="0"/>
          <w:sz w:val="24"/>
          <w:szCs w:val="24"/>
          <w14:ligatures w14:val="none"/>
        </w:rPr>
        <w:t>CP6 (Housing Delivery) and CP18 (Green Wedges) are central to the appeal.</w:t>
      </w:r>
    </w:p>
    <w:p w14:paraId="72694EAC" w14:textId="77777777" w:rsidR="00FE0B4B" w:rsidRDefault="00FE0B4B" w:rsidP="00CB4703">
      <w:pPr>
        <w:spacing w:after="0" w:line="360" w:lineRule="auto"/>
        <w:ind w:left="709" w:hanging="709"/>
        <w:jc w:val="both"/>
        <w:rPr>
          <w:rFonts w:ascii="Arial" w:eastAsia="Times New Roman" w:hAnsi="Arial" w:cs="Arial"/>
          <w:kern w:val="0"/>
          <w:sz w:val="24"/>
          <w:szCs w:val="24"/>
          <w14:ligatures w14:val="none"/>
        </w:rPr>
      </w:pPr>
    </w:p>
    <w:p w14:paraId="410CFFE1" w14:textId="1F9C70A0" w:rsidR="00744C8B" w:rsidRDefault="00FE0B4B" w:rsidP="00883366">
      <w:pPr>
        <w:spacing w:after="120" w:line="360" w:lineRule="auto"/>
        <w:ind w:left="709" w:hanging="709"/>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w:t>
      </w:r>
      <w:r w:rsidR="00DA3BC4">
        <w:rPr>
          <w:rFonts w:ascii="Arial" w:eastAsia="Times New Roman" w:hAnsi="Arial" w:cs="Arial"/>
          <w:kern w:val="0"/>
          <w:sz w:val="24"/>
          <w:szCs w:val="24"/>
          <w14:ligatures w14:val="none"/>
        </w:rPr>
        <w:t>2</w:t>
      </w:r>
      <w:r>
        <w:rPr>
          <w:rFonts w:ascii="Arial" w:eastAsia="Times New Roman" w:hAnsi="Arial" w:cs="Arial"/>
          <w:kern w:val="0"/>
          <w:sz w:val="24"/>
          <w:szCs w:val="24"/>
          <w14:ligatures w14:val="none"/>
        </w:rPr>
        <w:tab/>
      </w:r>
      <w:r w:rsidR="00744C8B" w:rsidRPr="00744C8B">
        <w:rPr>
          <w:rFonts w:ascii="Arial" w:eastAsia="Times New Roman" w:hAnsi="Arial" w:cs="Arial"/>
          <w:kern w:val="0"/>
          <w:sz w:val="24"/>
          <w:szCs w:val="24"/>
          <w14:ligatures w14:val="none"/>
        </w:rPr>
        <w:t xml:space="preserve">Policy CP6 is out of date in respect to the </w:t>
      </w:r>
      <w:r w:rsidR="00FB4EE7">
        <w:rPr>
          <w:rFonts w:ascii="Arial" w:eastAsia="Times New Roman" w:hAnsi="Arial" w:cs="Arial"/>
          <w:kern w:val="0"/>
          <w:sz w:val="24"/>
          <w:szCs w:val="24"/>
          <w14:ligatures w14:val="none"/>
        </w:rPr>
        <w:t xml:space="preserve">current </w:t>
      </w:r>
      <w:r w:rsidR="00744C8B" w:rsidRPr="00744C8B">
        <w:rPr>
          <w:rFonts w:ascii="Arial" w:eastAsia="Times New Roman" w:hAnsi="Arial" w:cs="Arial"/>
          <w:kern w:val="0"/>
          <w:sz w:val="24"/>
          <w:szCs w:val="24"/>
          <w14:ligatures w14:val="none"/>
        </w:rPr>
        <w:t>housing requirement for the city. Other parts of the policy which are not related to the housing numbers to be delivered, are still relevant and up to date.</w:t>
      </w:r>
    </w:p>
    <w:p w14:paraId="4BFF5E19" w14:textId="77777777" w:rsidR="00DB5575" w:rsidRDefault="00DB5575" w:rsidP="00E442B1">
      <w:pPr>
        <w:spacing w:after="0" w:line="288" w:lineRule="auto"/>
        <w:ind w:left="709" w:hanging="709"/>
        <w:rPr>
          <w:rFonts w:ascii="Arial" w:eastAsia="Times New Roman" w:hAnsi="Arial" w:cs="Arial"/>
          <w:kern w:val="0"/>
          <w:sz w:val="24"/>
          <w:szCs w:val="24"/>
          <w14:ligatures w14:val="none"/>
        </w:rPr>
      </w:pPr>
    </w:p>
    <w:p w14:paraId="5ECDB83E" w14:textId="4B047EF8" w:rsidR="00463576" w:rsidRDefault="00DB5575" w:rsidP="00883366">
      <w:pPr>
        <w:spacing w:after="120" w:line="360" w:lineRule="auto"/>
        <w:ind w:left="709" w:hanging="709"/>
        <w:rPr>
          <w:rFonts w:ascii="Arial" w:eastAsia="Times New Roman" w:hAnsi="Arial" w:cs="Arial"/>
          <w:kern w:val="0"/>
          <w:sz w:val="24"/>
          <w:szCs w:val="24"/>
          <w:lang w:val="en-US"/>
          <w14:ligatures w14:val="none"/>
        </w:rPr>
      </w:pPr>
      <w:r>
        <w:rPr>
          <w:rFonts w:ascii="Arial" w:eastAsia="Times New Roman" w:hAnsi="Arial" w:cs="Arial"/>
          <w:kern w:val="0"/>
          <w:sz w:val="24"/>
          <w:szCs w:val="24"/>
          <w14:ligatures w14:val="none"/>
        </w:rPr>
        <w:lastRenderedPageBreak/>
        <w:t>3.</w:t>
      </w:r>
      <w:r w:rsidR="00DA3BC4">
        <w:rPr>
          <w:rFonts w:ascii="Arial" w:eastAsia="Times New Roman" w:hAnsi="Arial" w:cs="Arial"/>
          <w:kern w:val="0"/>
          <w:sz w:val="24"/>
          <w:szCs w:val="24"/>
          <w14:ligatures w14:val="none"/>
        </w:rPr>
        <w:t>3</w:t>
      </w:r>
      <w:r>
        <w:rPr>
          <w:rFonts w:ascii="Arial" w:eastAsia="Times New Roman" w:hAnsi="Arial" w:cs="Arial"/>
          <w:kern w:val="0"/>
          <w:sz w:val="24"/>
          <w:szCs w:val="24"/>
          <w14:ligatures w14:val="none"/>
        </w:rPr>
        <w:tab/>
      </w:r>
      <w:r w:rsidR="006543A0">
        <w:rPr>
          <w:rFonts w:ascii="Arial" w:eastAsia="Times New Roman" w:hAnsi="Arial" w:cs="Arial"/>
          <w:kern w:val="0"/>
          <w:sz w:val="24"/>
          <w:szCs w:val="24"/>
          <w:lang w:val="en-US"/>
          <w14:ligatures w14:val="none"/>
        </w:rPr>
        <w:t>T</w:t>
      </w:r>
      <w:r w:rsidR="00EE0E3D" w:rsidRPr="00EE0E3D">
        <w:rPr>
          <w:rFonts w:ascii="Arial" w:eastAsia="Times New Roman" w:hAnsi="Arial" w:cs="Arial"/>
          <w:kern w:val="0"/>
          <w:sz w:val="24"/>
          <w:szCs w:val="24"/>
          <w:lang w:val="en-US"/>
          <w14:ligatures w14:val="none"/>
        </w:rPr>
        <w:t xml:space="preserve">he Green Wedge designation contained within Policy CP18 does not offer protection from the tilted balance as per NPPF footnote 7 to </w:t>
      </w:r>
      <w:r w:rsidR="00717173" w:rsidRPr="00EE0E3D">
        <w:rPr>
          <w:rFonts w:ascii="Arial" w:eastAsia="Times New Roman" w:hAnsi="Arial" w:cs="Arial"/>
          <w:kern w:val="0"/>
          <w:sz w:val="24"/>
          <w:szCs w:val="24"/>
          <w:lang w:val="en-US"/>
          <w14:ligatures w14:val="none"/>
        </w:rPr>
        <w:t>paragraph</w:t>
      </w:r>
      <w:r w:rsidR="00EE0E3D" w:rsidRPr="00EE0E3D">
        <w:rPr>
          <w:rFonts w:ascii="Arial" w:eastAsia="Times New Roman" w:hAnsi="Arial" w:cs="Arial"/>
          <w:kern w:val="0"/>
          <w:sz w:val="24"/>
          <w:szCs w:val="24"/>
          <w:lang w:val="en-US"/>
          <w14:ligatures w14:val="none"/>
        </w:rPr>
        <w:t xml:space="preserve"> 11(d).</w:t>
      </w:r>
    </w:p>
    <w:p w14:paraId="30B4445F" w14:textId="77777777" w:rsidR="005F66B9" w:rsidRDefault="005F66B9" w:rsidP="00E442B1">
      <w:pPr>
        <w:spacing w:after="0" w:line="288" w:lineRule="auto"/>
        <w:rPr>
          <w:rFonts w:ascii="Arial" w:eastAsia="Times New Roman" w:hAnsi="Arial" w:cs="Arial"/>
          <w:kern w:val="0"/>
          <w:sz w:val="24"/>
          <w:szCs w:val="24"/>
          <w14:ligatures w14:val="none"/>
        </w:rPr>
      </w:pPr>
    </w:p>
    <w:p w14:paraId="539090D2" w14:textId="224C4825" w:rsidR="00463576" w:rsidRPr="005F66B9" w:rsidRDefault="009C6488" w:rsidP="00883366">
      <w:pPr>
        <w:spacing w:after="120" w:line="360" w:lineRule="auto"/>
        <w:ind w:left="709" w:hanging="709"/>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w:t>
      </w:r>
      <w:r w:rsidR="00DA3BC4">
        <w:rPr>
          <w:rFonts w:ascii="Arial" w:eastAsia="Times New Roman" w:hAnsi="Arial" w:cs="Arial"/>
          <w:kern w:val="0"/>
          <w:sz w:val="24"/>
          <w:szCs w:val="24"/>
          <w14:ligatures w14:val="none"/>
        </w:rPr>
        <w:t>4</w:t>
      </w:r>
      <w:r>
        <w:rPr>
          <w:rFonts w:ascii="Arial" w:eastAsia="Times New Roman" w:hAnsi="Arial" w:cs="Arial"/>
          <w:kern w:val="0"/>
          <w:sz w:val="24"/>
          <w:szCs w:val="24"/>
          <w14:ligatures w14:val="none"/>
        </w:rPr>
        <w:tab/>
        <w:t xml:space="preserve">The </w:t>
      </w:r>
      <w:r w:rsidR="005F66B9" w:rsidRPr="005F66B9">
        <w:rPr>
          <w:rFonts w:ascii="Arial" w:eastAsia="Times New Roman" w:hAnsi="Arial" w:cs="Arial"/>
          <w:kern w:val="0"/>
          <w:sz w:val="24"/>
          <w:szCs w:val="24"/>
          <w14:ligatures w14:val="none"/>
        </w:rPr>
        <w:t>Planning Obligations SPD</w:t>
      </w:r>
      <w:r w:rsidR="00F20CCD">
        <w:rPr>
          <w:rFonts w:ascii="Arial" w:eastAsia="Times New Roman" w:hAnsi="Arial" w:cs="Arial"/>
          <w:kern w:val="0"/>
          <w:sz w:val="24"/>
          <w:szCs w:val="24"/>
          <w14:ligatures w14:val="none"/>
        </w:rPr>
        <w:t xml:space="preserve"> </w:t>
      </w:r>
      <w:r w:rsidR="005E662E">
        <w:rPr>
          <w:rFonts w:ascii="Arial" w:eastAsia="Times New Roman" w:hAnsi="Arial" w:cs="Arial"/>
          <w:kern w:val="0"/>
          <w:sz w:val="24"/>
          <w:szCs w:val="24"/>
          <w14:ligatures w14:val="none"/>
        </w:rPr>
        <w:t>(</w:t>
      </w:r>
      <w:r w:rsidR="00F20CCD">
        <w:rPr>
          <w:rFonts w:ascii="Arial" w:eastAsia="Times New Roman" w:hAnsi="Arial" w:cs="Arial"/>
          <w:kern w:val="0"/>
          <w:sz w:val="24"/>
          <w:szCs w:val="24"/>
          <w14:ligatures w14:val="none"/>
        </w:rPr>
        <w:t>2018</w:t>
      </w:r>
      <w:r w:rsidR="005E662E">
        <w:rPr>
          <w:rFonts w:ascii="Arial" w:eastAsia="Times New Roman" w:hAnsi="Arial" w:cs="Arial"/>
          <w:kern w:val="0"/>
          <w:sz w:val="24"/>
          <w:szCs w:val="24"/>
          <w14:ligatures w14:val="none"/>
        </w:rPr>
        <w:t>)</w:t>
      </w:r>
      <w:r w:rsidR="005F66B9">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is also </w:t>
      </w:r>
      <w:r w:rsidR="00F20CCD">
        <w:rPr>
          <w:rFonts w:ascii="Arial" w:eastAsia="Times New Roman" w:hAnsi="Arial" w:cs="Arial"/>
          <w:kern w:val="0"/>
          <w:sz w:val="24"/>
          <w:szCs w:val="24"/>
          <w14:ligatures w14:val="none"/>
        </w:rPr>
        <w:t>relevant to this appeal.</w:t>
      </w:r>
    </w:p>
    <w:p w14:paraId="5A71BD55" w14:textId="3BFE6D46" w:rsidR="00EE0E3D" w:rsidRPr="00EE0E3D" w:rsidRDefault="00EE0E3D" w:rsidP="00E442B1">
      <w:pPr>
        <w:spacing w:after="0" w:line="288" w:lineRule="auto"/>
        <w:ind w:left="709" w:hanging="709"/>
        <w:rPr>
          <w:rFonts w:ascii="Arial" w:eastAsia="Times New Roman" w:hAnsi="Arial" w:cs="Arial"/>
          <w:kern w:val="0"/>
          <w:sz w:val="24"/>
          <w:szCs w:val="24"/>
          <w:lang w:val="en-US"/>
          <w14:ligatures w14:val="none"/>
        </w:rPr>
      </w:pPr>
    </w:p>
    <w:p w14:paraId="3075608C" w14:textId="77777777" w:rsidR="009E2BBF" w:rsidRPr="009E2BBF" w:rsidRDefault="009E2BBF" w:rsidP="00E442B1">
      <w:pPr>
        <w:spacing w:after="0" w:line="288" w:lineRule="auto"/>
        <w:rPr>
          <w:rFonts w:ascii="Arial" w:eastAsia="Times New Roman" w:hAnsi="Arial" w:cs="Arial"/>
          <w:b/>
          <w:bCs/>
          <w:kern w:val="0"/>
          <w:sz w:val="24"/>
          <w:szCs w:val="24"/>
          <w14:ligatures w14:val="none"/>
        </w:rPr>
      </w:pPr>
    </w:p>
    <w:p w14:paraId="22059F32" w14:textId="53E466F1" w:rsidR="009E2BBF" w:rsidRPr="009E2BBF" w:rsidRDefault="009E2BBF" w:rsidP="00883366">
      <w:pPr>
        <w:spacing w:after="120" w:line="360" w:lineRule="auto"/>
        <w:ind w:left="709" w:hanging="709"/>
        <w:rPr>
          <w:rFonts w:ascii="Arial" w:eastAsia="Times New Roman" w:hAnsi="Arial" w:cs="Arial"/>
          <w:b/>
          <w:kern w:val="0"/>
          <w:sz w:val="24"/>
          <w:szCs w:val="20"/>
          <w14:ligatures w14:val="none"/>
        </w:rPr>
      </w:pPr>
      <w:r w:rsidRPr="009E2BBF">
        <w:rPr>
          <w:rFonts w:ascii="Arial" w:eastAsia="Times New Roman" w:hAnsi="Arial" w:cs="Arial"/>
          <w:b/>
          <w:kern w:val="0"/>
          <w:sz w:val="24"/>
          <w:szCs w:val="20"/>
          <w14:ligatures w14:val="none"/>
        </w:rPr>
        <w:t>4.0</w:t>
      </w:r>
      <w:r w:rsidRPr="009E2BBF">
        <w:rPr>
          <w:rFonts w:ascii="Arial" w:eastAsia="Times New Roman" w:hAnsi="Arial" w:cs="Arial"/>
          <w:b/>
          <w:kern w:val="0"/>
          <w:sz w:val="24"/>
          <w:szCs w:val="20"/>
          <w14:ligatures w14:val="none"/>
        </w:rPr>
        <w:tab/>
      </w:r>
      <w:r w:rsidRPr="009E2BBF">
        <w:rPr>
          <w:rFonts w:ascii="Arial" w:eastAsia="Times New Roman" w:hAnsi="Arial" w:cs="Arial"/>
          <w:b/>
          <w:kern w:val="0"/>
          <w:sz w:val="24"/>
          <w:szCs w:val="20"/>
          <w:u w:val="single"/>
          <w14:ligatures w14:val="none"/>
        </w:rPr>
        <w:t xml:space="preserve">Planning </w:t>
      </w:r>
      <w:r w:rsidR="004B0438">
        <w:rPr>
          <w:rFonts w:ascii="Arial" w:eastAsia="Times New Roman" w:hAnsi="Arial" w:cs="Arial"/>
          <w:b/>
          <w:kern w:val="0"/>
          <w:sz w:val="24"/>
          <w:szCs w:val="20"/>
          <w:u w:val="single"/>
          <w14:ligatures w14:val="none"/>
        </w:rPr>
        <w:t>Considerations</w:t>
      </w:r>
    </w:p>
    <w:p w14:paraId="7253DDCB" w14:textId="26A1AF91" w:rsidR="009E2BBF" w:rsidRPr="009E2BBF" w:rsidRDefault="009E2BBF" w:rsidP="00883366">
      <w:pPr>
        <w:tabs>
          <w:tab w:val="left" w:pos="709"/>
          <w:tab w:val="left" w:pos="5670"/>
          <w:tab w:val="left" w:pos="7110"/>
        </w:tabs>
        <w:autoSpaceDE w:val="0"/>
        <w:autoSpaceDN w:val="0"/>
        <w:adjustRightInd w:val="0"/>
        <w:spacing w:after="120" w:line="360" w:lineRule="auto"/>
        <w:ind w:left="709" w:hanging="709"/>
        <w:jc w:val="both"/>
        <w:rPr>
          <w:rFonts w:ascii="Arial" w:eastAsia="Times New Roman" w:hAnsi="Arial" w:cs="Arial"/>
          <w:kern w:val="0"/>
          <w:sz w:val="24"/>
          <w:szCs w:val="20"/>
          <w14:ligatures w14:val="none"/>
        </w:rPr>
      </w:pPr>
      <w:r w:rsidRPr="009E2BBF">
        <w:rPr>
          <w:rFonts w:ascii="Arial" w:eastAsia="Times New Roman" w:hAnsi="Arial" w:cs="Arial"/>
          <w:kern w:val="0"/>
          <w:sz w:val="24"/>
          <w:szCs w:val="20"/>
          <w14:ligatures w14:val="none"/>
        </w:rPr>
        <w:t xml:space="preserve">4.1 </w:t>
      </w:r>
      <w:r w:rsidRPr="009E2BBF">
        <w:rPr>
          <w:rFonts w:ascii="Arial" w:eastAsia="Times New Roman" w:hAnsi="Arial" w:cs="Arial"/>
          <w:kern w:val="0"/>
          <w:sz w:val="24"/>
          <w:szCs w:val="20"/>
          <w14:ligatures w14:val="none"/>
        </w:rPr>
        <w:tab/>
        <w:t xml:space="preserve">The </w:t>
      </w:r>
      <w:r w:rsidR="009D6BB4">
        <w:rPr>
          <w:rFonts w:ascii="Arial" w:eastAsia="Times New Roman" w:hAnsi="Arial" w:cs="Arial"/>
          <w:kern w:val="0"/>
          <w:sz w:val="24"/>
          <w:szCs w:val="20"/>
          <w14:ligatures w14:val="none"/>
        </w:rPr>
        <w:t>planning benefits of th</w:t>
      </w:r>
      <w:r w:rsidR="00E21F6B">
        <w:rPr>
          <w:rFonts w:ascii="Arial" w:eastAsia="Times New Roman" w:hAnsi="Arial" w:cs="Arial"/>
          <w:kern w:val="0"/>
          <w:sz w:val="24"/>
          <w:szCs w:val="20"/>
          <w14:ligatures w14:val="none"/>
        </w:rPr>
        <w:t>e</w:t>
      </w:r>
      <w:r w:rsidR="009D6BB4">
        <w:rPr>
          <w:rFonts w:ascii="Arial" w:eastAsia="Times New Roman" w:hAnsi="Arial" w:cs="Arial"/>
          <w:kern w:val="0"/>
          <w:sz w:val="24"/>
          <w:szCs w:val="20"/>
          <w14:ligatures w14:val="none"/>
        </w:rPr>
        <w:t xml:space="preserve"> </w:t>
      </w:r>
      <w:r w:rsidR="00E21F6B">
        <w:rPr>
          <w:rFonts w:ascii="Arial" w:eastAsia="Times New Roman" w:hAnsi="Arial" w:cs="Arial"/>
          <w:kern w:val="0"/>
          <w:sz w:val="24"/>
          <w:szCs w:val="20"/>
          <w14:ligatures w14:val="none"/>
        </w:rPr>
        <w:t>proposed development</w:t>
      </w:r>
      <w:r w:rsidR="009D6BB4">
        <w:rPr>
          <w:rFonts w:ascii="Arial" w:eastAsia="Times New Roman" w:hAnsi="Arial" w:cs="Arial"/>
          <w:kern w:val="0"/>
          <w:sz w:val="24"/>
          <w:szCs w:val="20"/>
          <w14:ligatures w14:val="none"/>
        </w:rPr>
        <w:t xml:space="preserve"> are acknowledged and </w:t>
      </w:r>
      <w:r w:rsidR="000A77A7">
        <w:rPr>
          <w:rFonts w:ascii="Arial" w:eastAsia="Times New Roman" w:hAnsi="Arial" w:cs="Arial"/>
          <w:kern w:val="0"/>
          <w:sz w:val="24"/>
          <w:szCs w:val="20"/>
          <w14:ligatures w14:val="none"/>
        </w:rPr>
        <w:t xml:space="preserve">agreed in Part 8.13 of the </w:t>
      </w:r>
      <w:r w:rsidR="000A77A7" w:rsidRPr="009E2BBF">
        <w:rPr>
          <w:rFonts w:ascii="Arial" w:eastAsia="Times New Roman" w:hAnsi="Arial" w:cs="Arial"/>
          <w:bCs/>
          <w:kern w:val="0"/>
          <w:sz w:val="24"/>
          <w:szCs w:val="20"/>
          <w14:ligatures w14:val="none"/>
        </w:rPr>
        <w:t>Statement of Common</w:t>
      </w:r>
      <w:r w:rsidR="000A77A7" w:rsidRPr="000A77A7">
        <w:rPr>
          <w:rFonts w:ascii="Arial" w:eastAsia="Times New Roman" w:hAnsi="Arial" w:cs="Arial"/>
          <w:bCs/>
          <w:kern w:val="0"/>
          <w:sz w:val="24"/>
          <w:szCs w:val="20"/>
          <w14:ligatures w14:val="none"/>
        </w:rPr>
        <w:t>/Uncommon</w:t>
      </w:r>
      <w:r w:rsidR="000A77A7" w:rsidRPr="009E2BBF">
        <w:rPr>
          <w:rFonts w:ascii="Arial" w:eastAsia="Times New Roman" w:hAnsi="Arial" w:cs="Arial"/>
          <w:bCs/>
          <w:kern w:val="0"/>
          <w:sz w:val="24"/>
          <w:szCs w:val="20"/>
          <w14:ligatures w14:val="none"/>
        </w:rPr>
        <w:t xml:space="preserve"> Ground</w:t>
      </w:r>
      <w:r w:rsidR="000A77A7" w:rsidRPr="000A77A7">
        <w:rPr>
          <w:rFonts w:ascii="Arial" w:eastAsia="Times New Roman" w:hAnsi="Arial" w:cs="Arial"/>
          <w:bCs/>
          <w:kern w:val="0"/>
          <w:sz w:val="24"/>
          <w:szCs w:val="20"/>
          <w14:ligatures w14:val="none"/>
        </w:rPr>
        <w:t>.</w:t>
      </w:r>
      <w:r w:rsidR="000A77A7">
        <w:rPr>
          <w:rFonts w:ascii="Arial" w:eastAsia="Times New Roman" w:hAnsi="Arial" w:cs="Arial"/>
          <w:bCs/>
          <w:kern w:val="0"/>
          <w:sz w:val="24"/>
          <w:szCs w:val="20"/>
          <w14:ligatures w14:val="none"/>
        </w:rPr>
        <w:t xml:space="preserve">  </w:t>
      </w:r>
      <w:r w:rsidR="007042C3">
        <w:rPr>
          <w:rFonts w:ascii="Arial" w:eastAsia="Times New Roman" w:hAnsi="Arial" w:cs="Arial"/>
          <w:bCs/>
          <w:kern w:val="0"/>
          <w:sz w:val="24"/>
          <w:szCs w:val="20"/>
          <w14:ligatures w14:val="none"/>
        </w:rPr>
        <w:t xml:space="preserve">When making its decision the </w:t>
      </w:r>
      <w:r w:rsidR="00E21F6B">
        <w:rPr>
          <w:rFonts w:ascii="Arial" w:eastAsia="Times New Roman" w:hAnsi="Arial" w:cs="Arial"/>
          <w:bCs/>
          <w:kern w:val="0"/>
          <w:sz w:val="24"/>
          <w:szCs w:val="20"/>
          <w14:ligatures w14:val="none"/>
        </w:rPr>
        <w:t>C</w:t>
      </w:r>
      <w:r w:rsidR="000A77A7">
        <w:rPr>
          <w:rFonts w:ascii="Arial" w:eastAsia="Times New Roman" w:hAnsi="Arial" w:cs="Arial"/>
          <w:bCs/>
          <w:kern w:val="0"/>
          <w:sz w:val="24"/>
          <w:szCs w:val="20"/>
          <w14:ligatures w14:val="none"/>
        </w:rPr>
        <w:t xml:space="preserve">ommittee </w:t>
      </w:r>
      <w:r w:rsidR="00D36665">
        <w:rPr>
          <w:rFonts w:ascii="Arial" w:eastAsia="Times New Roman" w:hAnsi="Arial" w:cs="Arial"/>
          <w:bCs/>
          <w:kern w:val="0"/>
          <w:sz w:val="24"/>
          <w:szCs w:val="20"/>
          <w14:ligatures w14:val="none"/>
        </w:rPr>
        <w:t>understood</w:t>
      </w:r>
      <w:r w:rsidR="000A77A7">
        <w:rPr>
          <w:rFonts w:ascii="Arial" w:eastAsia="Times New Roman" w:hAnsi="Arial" w:cs="Arial"/>
          <w:bCs/>
          <w:kern w:val="0"/>
          <w:sz w:val="24"/>
          <w:szCs w:val="20"/>
          <w14:ligatures w14:val="none"/>
        </w:rPr>
        <w:t xml:space="preserve"> the </w:t>
      </w:r>
      <w:r w:rsidR="00510D29">
        <w:rPr>
          <w:rFonts w:ascii="Arial" w:eastAsia="Times New Roman" w:hAnsi="Arial" w:cs="Arial"/>
          <w:bCs/>
          <w:kern w:val="0"/>
          <w:sz w:val="24"/>
          <w:szCs w:val="20"/>
          <w14:ligatures w14:val="none"/>
        </w:rPr>
        <w:t xml:space="preserve">significant </w:t>
      </w:r>
      <w:r w:rsidR="000A77A7">
        <w:rPr>
          <w:rFonts w:ascii="Arial" w:eastAsia="Times New Roman" w:hAnsi="Arial" w:cs="Arial"/>
          <w:bCs/>
          <w:kern w:val="0"/>
          <w:sz w:val="24"/>
          <w:szCs w:val="20"/>
          <w14:ligatures w14:val="none"/>
        </w:rPr>
        <w:t xml:space="preserve">planning benefits </w:t>
      </w:r>
      <w:r w:rsidR="00C84674">
        <w:rPr>
          <w:rFonts w:ascii="Arial" w:eastAsia="Times New Roman" w:hAnsi="Arial" w:cs="Arial"/>
          <w:bCs/>
          <w:kern w:val="0"/>
          <w:sz w:val="24"/>
          <w:szCs w:val="20"/>
          <w14:ligatures w14:val="none"/>
        </w:rPr>
        <w:t>of the</w:t>
      </w:r>
      <w:r w:rsidR="00D36665">
        <w:rPr>
          <w:rFonts w:ascii="Arial" w:eastAsia="Times New Roman" w:hAnsi="Arial" w:cs="Arial"/>
          <w:bCs/>
          <w:kern w:val="0"/>
          <w:sz w:val="24"/>
          <w:szCs w:val="20"/>
          <w14:ligatures w14:val="none"/>
        </w:rPr>
        <w:t xml:space="preserve"> case, as provided </w:t>
      </w:r>
      <w:r w:rsidR="000A77A7">
        <w:rPr>
          <w:rFonts w:ascii="Arial" w:eastAsia="Times New Roman" w:hAnsi="Arial" w:cs="Arial"/>
          <w:bCs/>
          <w:kern w:val="0"/>
          <w:sz w:val="24"/>
          <w:szCs w:val="20"/>
          <w14:ligatures w14:val="none"/>
        </w:rPr>
        <w:t>in the committee report and by officers at the meeting.</w:t>
      </w:r>
      <w:r w:rsidR="00BE57D1">
        <w:rPr>
          <w:rFonts w:ascii="Arial" w:eastAsia="Times New Roman" w:hAnsi="Arial" w:cs="Arial"/>
          <w:bCs/>
          <w:kern w:val="0"/>
          <w:sz w:val="24"/>
          <w:szCs w:val="20"/>
          <w14:ligatures w14:val="none"/>
        </w:rPr>
        <w:t xml:space="preserve">  The </w:t>
      </w:r>
      <w:r w:rsidR="00E21F6B">
        <w:rPr>
          <w:rFonts w:ascii="Arial" w:eastAsia="Times New Roman" w:hAnsi="Arial" w:cs="Arial"/>
          <w:bCs/>
          <w:kern w:val="0"/>
          <w:sz w:val="24"/>
          <w:szCs w:val="20"/>
          <w14:ligatures w14:val="none"/>
        </w:rPr>
        <w:t>C</w:t>
      </w:r>
      <w:r w:rsidR="00BE57D1">
        <w:rPr>
          <w:rFonts w:ascii="Arial" w:eastAsia="Times New Roman" w:hAnsi="Arial" w:cs="Arial"/>
          <w:bCs/>
          <w:kern w:val="0"/>
          <w:sz w:val="24"/>
          <w:szCs w:val="20"/>
          <w14:ligatures w14:val="none"/>
        </w:rPr>
        <w:t xml:space="preserve">ommittee also understood that the planning balance </w:t>
      </w:r>
      <w:r w:rsidR="00510D29">
        <w:rPr>
          <w:rFonts w:ascii="Arial" w:eastAsia="Times New Roman" w:hAnsi="Arial" w:cs="Arial"/>
          <w:bCs/>
          <w:kern w:val="0"/>
          <w:sz w:val="24"/>
          <w:szCs w:val="20"/>
          <w14:ligatures w14:val="none"/>
        </w:rPr>
        <w:t xml:space="preserve">to be applied </w:t>
      </w:r>
      <w:r w:rsidR="00BE57D1">
        <w:rPr>
          <w:rFonts w:ascii="Arial" w:eastAsia="Times New Roman" w:hAnsi="Arial" w:cs="Arial"/>
          <w:bCs/>
          <w:kern w:val="0"/>
          <w:sz w:val="24"/>
          <w:szCs w:val="20"/>
          <w14:ligatures w14:val="none"/>
        </w:rPr>
        <w:t xml:space="preserve">in this case was not the ordinary balance but, given the </w:t>
      </w:r>
      <w:r w:rsidR="00DC5699">
        <w:rPr>
          <w:rFonts w:ascii="Arial" w:eastAsia="Times New Roman" w:hAnsi="Arial" w:cs="Arial"/>
          <w:bCs/>
          <w:kern w:val="0"/>
          <w:sz w:val="24"/>
          <w:szCs w:val="20"/>
          <w14:ligatures w14:val="none"/>
        </w:rPr>
        <w:t>5 year supply position, was the ‘tilted balance’ scenario.</w:t>
      </w:r>
      <w:r w:rsidR="000A77A7" w:rsidRPr="000A77A7">
        <w:rPr>
          <w:rFonts w:ascii="Arial" w:eastAsia="Times New Roman" w:hAnsi="Arial" w:cs="Arial"/>
          <w:bCs/>
          <w:kern w:val="0"/>
          <w:sz w:val="24"/>
          <w:szCs w:val="20"/>
          <w14:ligatures w14:val="none"/>
        </w:rPr>
        <w:t xml:space="preserve">  </w:t>
      </w:r>
    </w:p>
    <w:p w14:paraId="1670B0E8" w14:textId="77777777" w:rsidR="009E2BBF" w:rsidRPr="009E2BBF" w:rsidRDefault="009E2BBF" w:rsidP="00E442B1">
      <w:pPr>
        <w:tabs>
          <w:tab w:val="left" w:pos="709"/>
          <w:tab w:val="left" w:pos="5670"/>
          <w:tab w:val="left" w:pos="7110"/>
        </w:tabs>
        <w:autoSpaceDE w:val="0"/>
        <w:autoSpaceDN w:val="0"/>
        <w:adjustRightInd w:val="0"/>
        <w:spacing w:after="0" w:line="288" w:lineRule="auto"/>
        <w:ind w:left="709" w:hanging="709"/>
        <w:jc w:val="both"/>
        <w:rPr>
          <w:rFonts w:ascii="Arial" w:eastAsia="Times New Roman" w:hAnsi="Arial" w:cs="Arial"/>
          <w:kern w:val="0"/>
          <w:sz w:val="24"/>
          <w:szCs w:val="20"/>
          <w14:ligatures w14:val="none"/>
        </w:rPr>
      </w:pPr>
    </w:p>
    <w:p w14:paraId="7C3F6701" w14:textId="2E23CF28" w:rsidR="009E2BBF" w:rsidRPr="009E2BBF" w:rsidRDefault="009E2BBF" w:rsidP="00883366">
      <w:pPr>
        <w:tabs>
          <w:tab w:val="left" w:pos="709"/>
          <w:tab w:val="left" w:pos="5670"/>
          <w:tab w:val="left" w:pos="7110"/>
        </w:tabs>
        <w:autoSpaceDE w:val="0"/>
        <w:autoSpaceDN w:val="0"/>
        <w:adjustRightInd w:val="0"/>
        <w:spacing w:after="120" w:line="360" w:lineRule="auto"/>
        <w:ind w:left="709" w:hanging="709"/>
        <w:jc w:val="both"/>
        <w:rPr>
          <w:rFonts w:ascii="Arial" w:eastAsia="Times New Roman" w:hAnsi="Arial" w:cs="Arial"/>
          <w:kern w:val="0"/>
          <w:sz w:val="24"/>
          <w:szCs w:val="24"/>
          <w14:ligatures w14:val="none"/>
        </w:rPr>
      </w:pPr>
      <w:r w:rsidRPr="009E2BBF">
        <w:rPr>
          <w:rFonts w:ascii="Arial" w:eastAsia="Times New Roman" w:hAnsi="Arial" w:cs="Arial"/>
          <w:kern w:val="0"/>
          <w:sz w:val="24"/>
          <w:szCs w:val="24"/>
          <w14:ligatures w14:val="none"/>
        </w:rPr>
        <w:t>4.2</w:t>
      </w:r>
      <w:r w:rsidRPr="009E2BBF">
        <w:rPr>
          <w:rFonts w:ascii="Arial" w:eastAsia="Times New Roman" w:hAnsi="Arial" w:cs="Arial"/>
          <w:kern w:val="0"/>
          <w:sz w:val="24"/>
          <w:szCs w:val="24"/>
          <w14:ligatures w14:val="none"/>
        </w:rPr>
        <w:tab/>
        <w:t>The</w:t>
      </w:r>
      <w:r w:rsidR="00C84674">
        <w:rPr>
          <w:rFonts w:ascii="Arial" w:eastAsia="Times New Roman" w:hAnsi="Arial" w:cs="Arial"/>
          <w:kern w:val="0"/>
          <w:sz w:val="24"/>
          <w:szCs w:val="24"/>
          <w14:ligatures w14:val="none"/>
        </w:rPr>
        <w:t xml:space="preserve">se </w:t>
      </w:r>
      <w:r w:rsidR="00AC398E">
        <w:rPr>
          <w:rFonts w:ascii="Arial" w:eastAsia="Times New Roman" w:hAnsi="Arial" w:cs="Arial"/>
          <w:kern w:val="0"/>
          <w:sz w:val="24"/>
          <w:szCs w:val="24"/>
          <w14:ligatures w14:val="none"/>
        </w:rPr>
        <w:t xml:space="preserve">public </w:t>
      </w:r>
      <w:r w:rsidR="00C05F0E">
        <w:rPr>
          <w:rFonts w:ascii="Arial" w:eastAsia="Times New Roman" w:hAnsi="Arial" w:cs="Arial"/>
          <w:kern w:val="0"/>
          <w:sz w:val="24"/>
          <w:szCs w:val="24"/>
          <w14:ligatures w14:val="none"/>
        </w:rPr>
        <w:t>benefits</w:t>
      </w:r>
      <w:r w:rsidR="00A1539E">
        <w:rPr>
          <w:rFonts w:ascii="Arial" w:eastAsia="Times New Roman" w:hAnsi="Arial" w:cs="Arial"/>
          <w:kern w:val="0"/>
          <w:sz w:val="24"/>
          <w:szCs w:val="24"/>
          <w14:ligatures w14:val="none"/>
        </w:rPr>
        <w:t>, which include the provision of market and affordable housing and a policy compliant s106 package,</w:t>
      </w:r>
      <w:r w:rsidR="00C05F0E">
        <w:rPr>
          <w:rFonts w:ascii="Arial" w:eastAsia="Times New Roman" w:hAnsi="Arial" w:cs="Arial"/>
          <w:kern w:val="0"/>
          <w:sz w:val="24"/>
          <w:szCs w:val="24"/>
          <w14:ligatures w14:val="none"/>
        </w:rPr>
        <w:t xml:space="preserve"> </w:t>
      </w:r>
      <w:bookmarkStart w:id="5" w:name="_Hlk192140323"/>
      <w:r w:rsidR="00C84674">
        <w:rPr>
          <w:rFonts w:ascii="Arial" w:eastAsia="Times New Roman" w:hAnsi="Arial" w:cs="Arial"/>
          <w:kern w:val="0"/>
          <w:sz w:val="24"/>
          <w:szCs w:val="24"/>
          <w14:ligatures w14:val="none"/>
        </w:rPr>
        <w:t xml:space="preserve">weigh </w:t>
      </w:r>
      <w:r w:rsidR="00351245">
        <w:rPr>
          <w:rFonts w:ascii="Arial" w:eastAsia="Times New Roman" w:hAnsi="Arial" w:cs="Arial"/>
          <w:kern w:val="0"/>
          <w:sz w:val="24"/>
          <w:szCs w:val="24"/>
          <w14:ligatures w14:val="none"/>
        </w:rPr>
        <w:t xml:space="preserve">heavily </w:t>
      </w:r>
      <w:r w:rsidR="00C84674">
        <w:rPr>
          <w:rFonts w:ascii="Arial" w:eastAsia="Times New Roman" w:hAnsi="Arial" w:cs="Arial"/>
          <w:kern w:val="0"/>
          <w:sz w:val="24"/>
          <w:szCs w:val="24"/>
          <w14:ligatures w14:val="none"/>
        </w:rPr>
        <w:t>in favour of the proposed development in the</w:t>
      </w:r>
      <w:r w:rsidR="00F02D9A">
        <w:rPr>
          <w:rFonts w:ascii="Arial" w:eastAsia="Times New Roman" w:hAnsi="Arial" w:cs="Arial"/>
          <w:kern w:val="0"/>
          <w:sz w:val="24"/>
          <w:szCs w:val="24"/>
          <w14:ligatures w14:val="none"/>
        </w:rPr>
        <w:t xml:space="preserve"> tilted</w:t>
      </w:r>
      <w:r w:rsidR="00C84674">
        <w:rPr>
          <w:rFonts w:ascii="Arial" w:eastAsia="Times New Roman" w:hAnsi="Arial" w:cs="Arial"/>
          <w:kern w:val="0"/>
          <w:sz w:val="24"/>
          <w:szCs w:val="24"/>
          <w14:ligatures w14:val="none"/>
        </w:rPr>
        <w:t xml:space="preserve"> balance</w:t>
      </w:r>
      <w:r w:rsidR="00F52473">
        <w:rPr>
          <w:rFonts w:ascii="Arial" w:eastAsia="Times New Roman" w:hAnsi="Arial" w:cs="Arial"/>
          <w:kern w:val="0"/>
          <w:sz w:val="24"/>
          <w:szCs w:val="24"/>
          <w14:ligatures w14:val="none"/>
        </w:rPr>
        <w:t>.</w:t>
      </w:r>
    </w:p>
    <w:bookmarkEnd w:id="5"/>
    <w:p w14:paraId="275F9072" w14:textId="77777777" w:rsidR="009E2BBF" w:rsidRPr="009E2BBF" w:rsidRDefault="009E2BBF" w:rsidP="00E442B1">
      <w:pPr>
        <w:autoSpaceDE w:val="0"/>
        <w:autoSpaceDN w:val="0"/>
        <w:adjustRightInd w:val="0"/>
        <w:spacing w:after="0" w:line="288" w:lineRule="auto"/>
        <w:ind w:left="709" w:hanging="709"/>
        <w:jc w:val="both"/>
        <w:rPr>
          <w:rFonts w:ascii="Arial" w:eastAsia="Times New Roman" w:hAnsi="Arial" w:cs="Arial"/>
          <w:kern w:val="0"/>
          <w:sz w:val="24"/>
          <w:szCs w:val="24"/>
          <w14:ligatures w14:val="none"/>
        </w:rPr>
      </w:pPr>
    </w:p>
    <w:p w14:paraId="5347900F" w14:textId="00AC9043" w:rsidR="007104D8" w:rsidRDefault="009E2BBF" w:rsidP="00883366">
      <w:pPr>
        <w:autoSpaceDE w:val="0"/>
        <w:autoSpaceDN w:val="0"/>
        <w:adjustRightInd w:val="0"/>
        <w:spacing w:after="120" w:line="360" w:lineRule="auto"/>
        <w:ind w:left="709" w:hanging="709"/>
        <w:jc w:val="both"/>
        <w:rPr>
          <w:rFonts w:ascii="Arial" w:eastAsia="Times New Roman" w:hAnsi="Arial" w:cs="Arial"/>
          <w:kern w:val="0"/>
          <w:sz w:val="24"/>
          <w:szCs w:val="24"/>
          <w14:ligatures w14:val="none"/>
        </w:rPr>
      </w:pPr>
      <w:r w:rsidRPr="009E2BBF">
        <w:rPr>
          <w:rFonts w:ascii="Arial" w:eastAsia="Times New Roman" w:hAnsi="Arial" w:cs="Arial"/>
          <w:kern w:val="0"/>
          <w:sz w:val="24"/>
          <w:szCs w:val="24"/>
          <w14:ligatures w14:val="none"/>
        </w:rPr>
        <w:t>4.3</w:t>
      </w:r>
      <w:r w:rsidRPr="009E2BBF">
        <w:rPr>
          <w:rFonts w:ascii="Arial" w:eastAsia="Times New Roman" w:hAnsi="Arial" w:cs="Arial"/>
          <w:kern w:val="0"/>
          <w:sz w:val="24"/>
          <w:szCs w:val="24"/>
          <w14:ligatures w14:val="none"/>
        </w:rPr>
        <w:tab/>
        <w:t xml:space="preserve">The proposed </w:t>
      </w:r>
      <w:r w:rsidR="00D1427B">
        <w:rPr>
          <w:rFonts w:ascii="Arial" w:eastAsia="Times New Roman" w:hAnsi="Arial" w:cs="Arial"/>
          <w:kern w:val="0"/>
          <w:sz w:val="24"/>
          <w:szCs w:val="24"/>
          <w14:ligatures w14:val="none"/>
        </w:rPr>
        <w:t xml:space="preserve">development is contrary to DCLP1 Policy CP18.  Green </w:t>
      </w:r>
      <w:r w:rsidR="00445F8A">
        <w:rPr>
          <w:rFonts w:ascii="Arial" w:eastAsia="Times New Roman" w:hAnsi="Arial" w:cs="Arial"/>
          <w:kern w:val="0"/>
          <w:sz w:val="24"/>
          <w:szCs w:val="24"/>
          <w14:ligatures w14:val="none"/>
        </w:rPr>
        <w:t>W</w:t>
      </w:r>
      <w:r w:rsidR="00D1427B">
        <w:rPr>
          <w:rFonts w:ascii="Arial" w:eastAsia="Times New Roman" w:hAnsi="Arial" w:cs="Arial"/>
          <w:kern w:val="0"/>
          <w:sz w:val="24"/>
          <w:szCs w:val="24"/>
          <w14:ligatures w14:val="none"/>
        </w:rPr>
        <w:t xml:space="preserve">edges are a long standing </w:t>
      </w:r>
      <w:r w:rsidR="003401D1">
        <w:rPr>
          <w:rFonts w:ascii="Arial" w:eastAsia="Times New Roman" w:hAnsi="Arial" w:cs="Arial"/>
          <w:kern w:val="0"/>
          <w:sz w:val="24"/>
          <w:szCs w:val="24"/>
          <w14:ligatures w14:val="none"/>
        </w:rPr>
        <w:t xml:space="preserve">component of the Development Plan and have been a very important local designation for </w:t>
      </w:r>
      <w:r w:rsidR="004C4553">
        <w:rPr>
          <w:rFonts w:ascii="Arial" w:eastAsia="Times New Roman" w:hAnsi="Arial" w:cs="Arial"/>
          <w:kern w:val="0"/>
          <w:sz w:val="24"/>
          <w:szCs w:val="24"/>
          <w14:ligatures w14:val="none"/>
        </w:rPr>
        <w:t xml:space="preserve">many years.  </w:t>
      </w:r>
      <w:r w:rsidR="00B9057C">
        <w:rPr>
          <w:rFonts w:ascii="Arial" w:eastAsia="Times New Roman" w:hAnsi="Arial" w:cs="Arial"/>
          <w:kern w:val="0"/>
          <w:sz w:val="24"/>
          <w:szCs w:val="24"/>
          <w14:ligatures w14:val="none"/>
        </w:rPr>
        <w:t xml:space="preserve">The supporting text to policy CP18 in the Core Strategy explain this further. The Local Plan Inspector’s Report (2016) (at paragraphs 53 to 57) also explains their importance to the City. He found that they were consistent with the NPPF 2012, and I believe they are, in principle, consistent with the NPPF (2024). </w:t>
      </w:r>
      <w:r w:rsidR="004C4553">
        <w:rPr>
          <w:rFonts w:ascii="Arial" w:eastAsia="Times New Roman" w:hAnsi="Arial" w:cs="Arial"/>
          <w:kern w:val="0"/>
          <w:sz w:val="24"/>
          <w:szCs w:val="24"/>
          <w14:ligatures w14:val="none"/>
        </w:rPr>
        <w:t xml:space="preserve">Green </w:t>
      </w:r>
      <w:r w:rsidR="003A2F8C">
        <w:rPr>
          <w:rFonts w:ascii="Arial" w:eastAsia="Times New Roman" w:hAnsi="Arial" w:cs="Arial"/>
          <w:kern w:val="0"/>
          <w:sz w:val="24"/>
          <w:szCs w:val="24"/>
          <w14:ligatures w14:val="none"/>
        </w:rPr>
        <w:t>W</w:t>
      </w:r>
      <w:r w:rsidR="004C4553">
        <w:rPr>
          <w:rFonts w:ascii="Arial" w:eastAsia="Times New Roman" w:hAnsi="Arial" w:cs="Arial"/>
          <w:kern w:val="0"/>
          <w:sz w:val="24"/>
          <w:szCs w:val="24"/>
          <w14:ligatures w14:val="none"/>
        </w:rPr>
        <w:t>edges are a</w:t>
      </w:r>
      <w:r w:rsidR="00343B67">
        <w:rPr>
          <w:rFonts w:ascii="Arial" w:eastAsia="Times New Roman" w:hAnsi="Arial" w:cs="Arial"/>
          <w:kern w:val="0"/>
          <w:sz w:val="24"/>
          <w:szCs w:val="24"/>
          <w14:ligatures w14:val="none"/>
        </w:rPr>
        <w:t>n</w:t>
      </w:r>
      <w:r w:rsidR="004C4553">
        <w:rPr>
          <w:rFonts w:ascii="Arial" w:eastAsia="Times New Roman" w:hAnsi="Arial" w:cs="Arial"/>
          <w:kern w:val="0"/>
          <w:sz w:val="24"/>
          <w:szCs w:val="24"/>
          <w14:ligatures w14:val="none"/>
        </w:rPr>
        <w:t xml:space="preserve"> i</w:t>
      </w:r>
      <w:r w:rsidR="00445F8A">
        <w:rPr>
          <w:rFonts w:ascii="Arial" w:eastAsia="Times New Roman" w:hAnsi="Arial" w:cs="Arial"/>
          <w:kern w:val="0"/>
          <w:sz w:val="24"/>
          <w:szCs w:val="24"/>
          <w14:ligatures w14:val="none"/>
        </w:rPr>
        <w:t>ntegral</w:t>
      </w:r>
      <w:r w:rsidR="004C4553">
        <w:rPr>
          <w:rFonts w:ascii="Arial" w:eastAsia="Times New Roman" w:hAnsi="Arial" w:cs="Arial"/>
          <w:kern w:val="0"/>
          <w:sz w:val="24"/>
          <w:szCs w:val="24"/>
          <w14:ligatures w14:val="none"/>
        </w:rPr>
        <w:t xml:space="preserve"> </w:t>
      </w:r>
      <w:r w:rsidR="00445F8A">
        <w:rPr>
          <w:rFonts w:ascii="Arial" w:eastAsia="Times New Roman" w:hAnsi="Arial" w:cs="Arial"/>
          <w:kern w:val="0"/>
          <w:sz w:val="24"/>
          <w:szCs w:val="24"/>
          <w14:ligatures w14:val="none"/>
        </w:rPr>
        <w:t>part</w:t>
      </w:r>
      <w:r w:rsidR="004C4553">
        <w:rPr>
          <w:rFonts w:ascii="Arial" w:eastAsia="Times New Roman" w:hAnsi="Arial" w:cs="Arial"/>
          <w:kern w:val="0"/>
          <w:sz w:val="24"/>
          <w:szCs w:val="24"/>
          <w14:ligatures w14:val="none"/>
        </w:rPr>
        <w:t xml:space="preserve"> of the </w:t>
      </w:r>
      <w:r w:rsidR="002B3E07">
        <w:rPr>
          <w:rFonts w:ascii="Arial" w:eastAsia="Times New Roman" w:hAnsi="Arial" w:cs="Arial"/>
          <w:kern w:val="0"/>
          <w:sz w:val="24"/>
          <w:szCs w:val="24"/>
          <w14:ligatures w14:val="none"/>
        </w:rPr>
        <w:t xml:space="preserve">spatial </w:t>
      </w:r>
      <w:r w:rsidR="00445F8A">
        <w:rPr>
          <w:rFonts w:ascii="Arial" w:eastAsia="Times New Roman" w:hAnsi="Arial" w:cs="Arial"/>
          <w:kern w:val="0"/>
          <w:sz w:val="24"/>
          <w:szCs w:val="24"/>
          <w14:ligatures w14:val="none"/>
        </w:rPr>
        <w:t>composition</w:t>
      </w:r>
      <w:r w:rsidR="004C4553">
        <w:rPr>
          <w:rFonts w:ascii="Arial" w:eastAsia="Times New Roman" w:hAnsi="Arial" w:cs="Arial"/>
          <w:kern w:val="0"/>
          <w:sz w:val="24"/>
          <w:szCs w:val="24"/>
          <w14:ligatures w14:val="none"/>
        </w:rPr>
        <w:t xml:space="preserve"> of the city and</w:t>
      </w:r>
      <w:r w:rsidR="002B3E07">
        <w:rPr>
          <w:rFonts w:ascii="Arial" w:eastAsia="Times New Roman" w:hAnsi="Arial" w:cs="Arial"/>
          <w:kern w:val="0"/>
          <w:sz w:val="24"/>
          <w:szCs w:val="24"/>
          <w14:ligatures w14:val="none"/>
        </w:rPr>
        <w:t xml:space="preserve"> appeals have been </w:t>
      </w:r>
      <w:r w:rsidR="00B9057C">
        <w:rPr>
          <w:rFonts w:ascii="Arial" w:eastAsia="Times New Roman" w:hAnsi="Arial" w:cs="Arial"/>
          <w:kern w:val="0"/>
          <w:sz w:val="24"/>
          <w:szCs w:val="24"/>
          <w14:ligatures w14:val="none"/>
        </w:rPr>
        <w:t xml:space="preserve">successfully </w:t>
      </w:r>
      <w:r w:rsidR="002B3E07">
        <w:rPr>
          <w:rFonts w:ascii="Arial" w:eastAsia="Times New Roman" w:hAnsi="Arial" w:cs="Arial"/>
          <w:kern w:val="0"/>
          <w:sz w:val="24"/>
          <w:szCs w:val="24"/>
          <w14:ligatures w14:val="none"/>
        </w:rPr>
        <w:t xml:space="preserve">defended on such sites.  </w:t>
      </w:r>
    </w:p>
    <w:p w14:paraId="561A89EF" w14:textId="77777777" w:rsidR="007104D8" w:rsidRDefault="007104D8" w:rsidP="00E442B1">
      <w:pPr>
        <w:autoSpaceDE w:val="0"/>
        <w:autoSpaceDN w:val="0"/>
        <w:adjustRightInd w:val="0"/>
        <w:spacing w:after="0" w:line="288" w:lineRule="auto"/>
        <w:ind w:left="709" w:hanging="709"/>
        <w:jc w:val="both"/>
        <w:rPr>
          <w:rFonts w:ascii="Arial" w:eastAsia="Times New Roman" w:hAnsi="Arial" w:cs="Arial"/>
          <w:kern w:val="0"/>
          <w:sz w:val="24"/>
          <w:szCs w:val="24"/>
          <w14:ligatures w14:val="none"/>
        </w:rPr>
      </w:pPr>
    </w:p>
    <w:p w14:paraId="18351B4A" w14:textId="4C1ABC4F" w:rsidR="009E2BBF" w:rsidRDefault="007104D8" w:rsidP="00883366">
      <w:pPr>
        <w:autoSpaceDE w:val="0"/>
        <w:autoSpaceDN w:val="0"/>
        <w:adjustRightInd w:val="0"/>
        <w:spacing w:after="120" w:line="360" w:lineRule="auto"/>
        <w:ind w:left="709" w:hanging="709"/>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4.4</w:t>
      </w:r>
      <w:r>
        <w:rPr>
          <w:rFonts w:ascii="Arial" w:eastAsia="Times New Roman" w:hAnsi="Arial" w:cs="Arial"/>
          <w:kern w:val="0"/>
          <w:sz w:val="24"/>
          <w:szCs w:val="24"/>
          <w14:ligatures w14:val="none"/>
        </w:rPr>
        <w:tab/>
      </w:r>
      <w:r w:rsidR="002B3E07">
        <w:rPr>
          <w:rFonts w:ascii="Arial" w:eastAsia="Times New Roman" w:hAnsi="Arial" w:cs="Arial"/>
          <w:kern w:val="0"/>
          <w:sz w:val="24"/>
          <w:szCs w:val="24"/>
          <w14:ligatures w14:val="none"/>
        </w:rPr>
        <w:t>These</w:t>
      </w:r>
      <w:r w:rsidR="00761266">
        <w:rPr>
          <w:rFonts w:ascii="Arial" w:eastAsia="Times New Roman" w:hAnsi="Arial" w:cs="Arial"/>
          <w:kern w:val="0"/>
          <w:sz w:val="24"/>
          <w:szCs w:val="24"/>
          <w14:ligatures w14:val="none"/>
        </w:rPr>
        <w:t xml:space="preserve"> </w:t>
      </w:r>
      <w:r w:rsidR="002B3E07">
        <w:rPr>
          <w:rFonts w:ascii="Arial" w:eastAsia="Times New Roman" w:hAnsi="Arial" w:cs="Arial"/>
          <w:kern w:val="0"/>
          <w:sz w:val="24"/>
          <w:szCs w:val="24"/>
          <w14:ligatures w14:val="none"/>
        </w:rPr>
        <w:t>include the appeal against the re</w:t>
      </w:r>
      <w:r w:rsidR="00151976">
        <w:rPr>
          <w:rFonts w:ascii="Arial" w:eastAsia="Times New Roman" w:hAnsi="Arial" w:cs="Arial"/>
          <w:kern w:val="0"/>
          <w:sz w:val="24"/>
          <w:szCs w:val="24"/>
          <w14:ligatures w14:val="none"/>
        </w:rPr>
        <w:t xml:space="preserve">fusal of planning permission  for 125 dwellings and associated infrastructure on land at </w:t>
      </w:r>
      <w:bookmarkStart w:id="6" w:name="_Hlk192145993"/>
      <w:r w:rsidR="00151976">
        <w:rPr>
          <w:rFonts w:ascii="Arial" w:eastAsia="Times New Roman" w:hAnsi="Arial" w:cs="Arial"/>
          <w:kern w:val="0"/>
          <w:sz w:val="24"/>
          <w:szCs w:val="24"/>
          <w14:ligatures w14:val="none"/>
        </w:rPr>
        <w:t>Acorn Way</w:t>
      </w:r>
      <w:r w:rsidR="00351245">
        <w:rPr>
          <w:rFonts w:ascii="Arial" w:eastAsia="Times New Roman" w:hAnsi="Arial" w:cs="Arial"/>
          <w:kern w:val="0"/>
          <w:sz w:val="24"/>
          <w:szCs w:val="24"/>
          <w14:ligatures w14:val="none"/>
        </w:rPr>
        <w:t>, reference</w:t>
      </w:r>
      <w:r w:rsidR="004C4553">
        <w:rPr>
          <w:rFonts w:ascii="Arial" w:eastAsia="Times New Roman" w:hAnsi="Arial" w:cs="Arial"/>
          <w:kern w:val="0"/>
          <w:sz w:val="24"/>
          <w:szCs w:val="24"/>
          <w14:ligatures w14:val="none"/>
        </w:rPr>
        <w:t xml:space="preserve"> </w:t>
      </w:r>
      <w:r w:rsidR="003E2D50">
        <w:rPr>
          <w:rFonts w:ascii="Arial" w:eastAsia="Times New Roman" w:hAnsi="Arial" w:cs="Arial"/>
          <w:kern w:val="0"/>
          <w:sz w:val="24"/>
          <w:szCs w:val="24"/>
          <w14:ligatures w14:val="none"/>
        </w:rPr>
        <w:t>APP/C1055/W/15/3132386</w:t>
      </w:r>
      <w:r w:rsidR="00CA29BC">
        <w:rPr>
          <w:rFonts w:ascii="Arial" w:eastAsia="Times New Roman" w:hAnsi="Arial" w:cs="Arial"/>
          <w:kern w:val="0"/>
          <w:sz w:val="24"/>
          <w:szCs w:val="24"/>
          <w14:ligatures w14:val="none"/>
        </w:rPr>
        <w:t xml:space="preserve">.  </w:t>
      </w:r>
    </w:p>
    <w:bookmarkEnd w:id="6"/>
    <w:p w14:paraId="5AFA6B04" w14:textId="77777777" w:rsidR="009D79AA" w:rsidRDefault="009D79AA" w:rsidP="00E442B1">
      <w:pPr>
        <w:autoSpaceDE w:val="0"/>
        <w:autoSpaceDN w:val="0"/>
        <w:adjustRightInd w:val="0"/>
        <w:spacing w:after="0" w:line="288" w:lineRule="auto"/>
        <w:ind w:left="709" w:hanging="709"/>
        <w:jc w:val="both"/>
        <w:rPr>
          <w:rFonts w:ascii="Arial" w:eastAsia="Times New Roman" w:hAnsi="Arial" w:cs="Arial"/>
          <w:kern w:val="0"/>
          <w:sz w:val="24"/>
          <w:szCs w:val="24"/>
          <w14:ligatures w14:val="none"/>
        </w:rPr>
      </w:pPr>
    </w:p>
    <w:p w14:paraId="16A64B03" w14:textId="4CD8A2CE" w:rsidR="009D79AA" w:rsidRPr="009E2BBF" w:rsidRDefault="009D79AA" w:rsidP="00883366">
      <w:pPr>
        <w:autoSpaceDE w:val="0"/>
        <w:autoSpaceDN w:val="0"/>
        <w:adjustRightInd w:val="0"/>
        <w:spacing w:after="120" w:line="360" w:lineRule="auto"/>
        <w:ind w:left="709" w:hanging="709"/>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lastRenderedPageBreak/>
        <w:t>4.5</w:t>
      </w:r>
      <w:r>
        <w:rPr>
          <w:rFonts w:ascii="Arial" w:eastAsia="Times New Roman" w:hAnsi="Arial" w:cs="Arial"/>
          <w:kern w:val="0"/>
          <w:sz w:val="24"/>
          <w:szCs w:val="24"/>
          <w14:ligatures w14:val="none"/>
        </w:rPr>
        <w:tab/>
        <w:t xml:space="preserve">The appeal on land at Acorn way </w:t>
      </w:r>
      <w:r w:rsidR="00761266">
        <w:rPr>
          <w:rFonts w:ascii="Arial" w:eastAsia="Times New Roman" w:hAnsi="Arial" w:cs="Arial"/>
          <w:kern w:val="0"/>
          <w:sz w:val="24"/>
          <w:szCs w:val="24"/>
          <w14:ligatures w14:val="none"/>
        </w:rPr>
        <w:t>is in</w:t>
      </w:r>
      <w:r>
        <w:rPr>
          <w:rFonts w:ascii="Arial" w:eastAsia="Times New Roman" w:hAnsi="Arial" w:cs="Arial"/>
          <w:kern w:val="0"/>
          <w:sz w:val="24"/>
          <w:szCs w:val="24"/>
          <w14:ligatures w14:val="none"/>
        </w:rPr>
        <w:t xml:space="preserve"> the southern part of this Green Wedge and it is fel</w:t>
      </w:r>
      <w:r w:rsidR="00B82465">
        <w:rPr>
          <w:rFonts w:ascii="Arial" w:eastAsia="Times New Roman" w:hAnsi="Arial" w:cs="Arial"/>
          <w:kern w:val="0"/>
          <w:sz w:val="24"/>
          <w:szCs w:val="24"/>
          <w14:ligatures w14:val="none"/>
        </w:rPr>
        <w:t xml:space="preserve">t that </w:t>
      </w:r>
      <w:r w:rsidR="009A5F21">
        <w:rPr>
          <w:rFonts w:ascii="Arial" w:eastAsia="Times New Roman" w:hAnsi="Arial" w:cs="Arial"/>
          <w:kern w:val="0"/>
          <w:sz w:val="24"/>
          <w:szCs w:val="24"/>
          <w14:ligatures w14:val="none"/>
        </w:rPr>
        <w:t xml:space="preserve">in a city-wide context </w:t>
      </w:r>
      <w:r w:rsidR="00B82465">
        <w:rPr>
          <w:rFonts w:ascii="Arial" w:eastAsia="Times New Roman" w:hAnsi="Arial" w:cs="Arial"/>
          <w:kern w:val="0"/>
          <w:sz w:val="24"/>
          <w:szCs w:val="24"/>
          <w14:ligatures w14:val="none"/>
        </w:rPr>
        <w:t xml:space="preserve">the Spondon/Chaddesden Green Wedge is a very </w:t>
      </w:r>
      <w:r w:rsidR="0080001C">
        <w:rPr>
          <w:rFonts w:ascii="Arial" w:eastAsia="Times New Roman" w:hAnsi="Arial" w:cs="Arial"/>
          <w:kern w:val="0"/>
          <w:sz w:val="24"/>
          <w:szCs w:val="24"/>
          <w14:ligatures w14:val="none"/>
        </w:rPr>
        <w:t>important</w:t>
      </w:r>
      <w:r w:rsidR="00B82465">
        <w:rPr>
          <w:rFonts w:ascii="Arial" w:eastAsia="Times New Roman" w:hAnsi="Arial" w:cs="Arial"/>
          <w:kern w:val="0"/>
          <w:sz w:val="24"/>
          <w:szCs w:val="24"/>
          <w14:ligatures w14:val="none"/>
        </w:rPr>
        <w:t xml:space="preserve"> wedge that separates two distinct parts </w:t>
      </w:r>
      <w:r w:rsidR="00B00FDC">
        <w:rPr>
          <w:rFonts w:ascii="Arial" w:eastAsia="Times New Roman" w:hAnsi="Arial" w:cs="Arial"/>
          <w:kern w:val="0"/>
          <w:sz w:val="24"/>
          <w:szCs w:val="24"/>
          <w14:ligatures w14:val="none"/>
        </w:rPr>
        <w:t xml:space="preserve">and communities </w:t>
      </w:r>
      <w:r w:rsidR="00B82465">
        <w:rPr>
          <w:rFonts w:ascii="Arial" w:eastAsia="Times New Roman" w:hAnsi="Arial" w:cs="Arial"/>
          <w:kern w:val="0"/>
          <w:sz w:val="24"/>
          <w:szCs w:val="24"/>
          <w14:ligatures w14:val="none"/>
        </w:rPr>
        <w:t>of the city</w:t>
      </w:r>
      <w:r w:rsidR="0080001C">
        <w:rPr>
          <w:rFonts w:ascii="Arial" w:eastAsia="Times New Roman" w:hAnsi="Arial" w:cs="Arial"/>
          <w:kern w:val="0"/>
          <w:sz w:val="24"/>
          <w:szCs w:val="24"/>
          <w14:ligatures w14:val="none"/>
        </w:rPr>
        <w:t>.</w:t>
      </w:r>
    </w:p>
    <w:p w14:paraId="4864B05D" w14:textId="77777777" w:rsidR="009E2BBF" w:rsidRPr="009E2BBF" w:rsidRDefault="009E2BBF" w:rsidP="00E442B1">
      <w:pPr>
        <w:autoSpaceDE w:val="0"/>
        <w:autoSpaceDN w:val="0"/>
        <w:adjustRightInd w:val="0"/>
        <w:spacing w:after="0" w:line="288" w:lineRule="auto"/>
        <w:ind w:left="709" w:hanging="709"/>
        <w:jc w:val="both"/>
        <w:rPr>
          <w:rFonts w:ascii="Arial" w:eastAsia="Times New Roman" w:hAnsi="Arial" w:cs="Arial"/>
          <w:kern w:val="0"/>
          <w:sz w:val="24"/>
          <w:szCs w:val="24"/>
          <w14:ligatures w14:val="none"/>
        </w:rPr>
      </w:pPr>
    </w:p>
    <w:p w14:paraId="79AC4EDA" w14:textId="7B03B698" w:rsidR="003B4041" w:rsidRDefault="009E2BBF" w:rsidP="00883366">
      <w:pPr>
        <w:autoSpaceDE w:val="0"/>
        <w:autoSpaceDN w:val="0"/>
        <w:adjustRightInd w:val="0"/>
        <w:spacing w:after="120" w:line="360" w:lineRule="auto"/>
        <w:ind w:left="709" w:hanging="709"/>
        <w:jc w:val="both"/>
        <w:rPr>
          <w:rFonts w:ascii="Arial" w:eastAsia="Times New Roman" w:hAnsi="Arial" w:cs="Arial"/>
          <w:kern w:val="0"/>
          <w:sz w:val="24"/>
          <w:szCs w:val="24"/>
          <w14:ligatures w14:val="none"/>
        </w:rPr>
      </w:pPr>
      <w:r w:rsidRPr="009E2BBF">
        <w:rPr>
          <w:rFonts w:ascii="Arial" w:eastAsia="Times New Roman" w:hAnsi="Arial" w:cs="Arial"/>
          <w:kern w:val="0"/>
          <w:sz w:val="24"/>
          <w:szCs w:val="24"/>
          <w14:ligatures w14:val="none"/>
        </w:rPr>
        <w:t>4.</w:t>
      </w:r>
      <w:r w:rsidR="007104D8">
        <w:rPr>
          <w:rFonts w:ascii="Arial" w:eastAsia="Times New Roman" w:hAnsi="Arial" w:cs="Arial"/>
          <w:kern w:val="0"/>
          <w:sz w:val="24"/>
          <w:szCs w:val="24"/>
          <w14:ligatures w14:val="none"/>
        </w:rPr>
        <w:t>5</w:t>
      </w:r>
      <w:r w:rsidR="0056113E">
        <w:rPr>
          <w:rFonts w:ascii="Arial" w:eastAsia="Times New Roman" w:hAnsi="Arial" w:cs="Arial"/>
          <w:kern w:val="0"/>
          <w:sz w:val="24"/>
          <w:szCs w:val="24"/>
          <w14:ligatures w14:val="none"/>
        </w:rPr>
        <w:tab/>
      </w:r>
      <w:r w:rsidRPr="009E2BBF">
        <w:rPr>
          <w:rFonts w:ascii="Arial" w:eastAsia="Times New Roman" w:hAnsi="Arial" w:cs="Arial"/>
          <w:kern w:val="0"/>
          <w:sz w:val="24"/>
          <w:szCs w:val="24"/>
          <w14:ligatures w14:val="none"/>
        </w:rPr>
        <w:tab/>
      </w:r>
      <w:r w:rsidR="002F0238">
        <w:rPr>
          <w:rFonts w:ascii="Arial" w:eastAsia="Times New Roman" w:hAnsi="Arial" w:cs="Arial"/>
          <w:kern w:val="0"/>
          <w:sz w:val="24"/>
          <w:szCs w:val="24"/>
          <w14:ligatures w14:val="none"/>
        </w:rPr>
        <w:t xml:space="preserve">In the decision letter </w:t>
      </w:r>
      <w:r w:rsidR="00FA4BF4">
        <w:rPr>
          <w:rFonts w:ascii="Arial" w:eastAsia="Times New Roman" w:hAnsi="Arial" w:cs="Arial"/>
          <w:kern w:val="0"/>
          <w:sz w:val="24"/>
          <w:szCs w:val="24"/>
          <w14:ligatures w14:val="none"/>
        </w:rPr>
        <w:t xml:space="preserve">(paragraph 15) </w:t>
      </w:r>
      <w:r w:rsidR="002F0238">
        <w:rPr>
          <w:rFonts w:ascii="Arial" w:eastAsia="Times New Roman" w:hAnsi="Arial" w:cs="Arial"/>
          <w:kern w:val="0"/>
          <w:sz w:val="24"/>
          <w:szCs w:val="24"/>
          <w14:ligatures w14:val="none"/>
        </w:rPr>
        <w:t xml:space="preserve">for the Acorn Way </w:t>
      </w:r>
      <w:r w:rsidR="00FA4BF4">
        <w:rPr>
          <w:rFonts w:ascii="Arial" w:eastAsia="Times New Roman" w:hAnsi="Arial" w:cs="Arial"/>
          <w:kern w:val="0"/>
          <w:sz w:val="24"/>
          <w:szCs w:val="24"/>
          <w14:ligatures w14:val="none"/>
        </w:rPr>
        <w:t>appeal</w:t>
      </w:r>
      <w:r w:rsidR="00B9057C">
        <w:rPr>
          <w:rFonts w:ascii="Arial" w:eastAsia="Times New Roman" w:hAnsi="Arial" w:cs="Arial"/>
          <w:kern w:val="0"/>
          <w:sz w:val="24"/>
          <w:szCs w:val="24"/>
          <w14:ligatures w14:val="none"/>
        </w:rPr>
        <w:t>,</w:t>
      </w:r>
      <w:r w:rsidR="00FA4BF4">
        <w:rPr>
          <w:rFonts w:ascii="Arial" w:eastAsia="Times New Roman" w:hAnsi="Arial" w:cs="Arial"/>
          <w:kern w:val="0"/>
          <w:sz w:val="24"/>
          <w:szCs w:val="24"/>
          <w14:ligatures w14:val="none"/>
        </w:rPr>
        <w:t xml:space="preserve"> </w:t>
      </w:r>
      <w:r w:rsidR="002F0238">
        <w:rPr>
          <w:rFonts w:ascii="Arial" w:eastAsia="Times New Roman" w:hAnsi="Arial" w:cs="Arial"/>
          <w:kern w:val="0"/>
          <w:sz w:val="24"/>
          <w:szCs w:val="24"/>
          <w14:ligatures w14:val="none"/>
        </w:rPr>
        <w:t xml:space="preserve">the Inspector provided the following </w:t>
      </w:r>
      <w:r w:rsidR="003B4041">
        <w:rPr>
          <w:rFonts w:ascii="Arial" w:eastAsia="Times New Roman" w:hAnsi="Arial" w:cs="Arial"/>
          <w:kern w:val="0"/>
          <w:sz w:val="24"/>
          <w:szCs w:val="24"/>
          <w14:ligatures w14:val="none"/>
        </w:rPr>
        <w:t>comments</w:t>
      </w:r>
      <w:r w:rsidR="002F0238">
        <w:rPr>
          <w:rFonts w:ascii="Arial" w:eastAsia="Times New Roman" w:hAnsi="Arial" w:cs="Arial"/>
          <w:kern w:val="0"/>
          <w:sz w:val="24"/>
          <w:szCs w:val="24"/>
          <w14:ligatures w14:val="none"/>
        </w:rPr>
        <w:t xml:space="preserve"> about the </w:t>
      </w:r>
      <w:r w:rsidR="00395553">
        <w:rPr>
          <w:rFonts w:ascii="Arial" w:eastAsia="Times New Roman" w:hAnsi="Arial" w:cs="Arial"/>
          <w:kern w:val="0"/>
          <w:sz w:val="24"/>
          <w:szCs w:val="24"/>
          <w14:ligatures w14:val="none"/>
        </w:rPr>
        <w:t xml:space="preserve">planning </w:t>
      </w:r>
      <w:r w:rsidR="002F0238">
        <w:rPr>
          <w:rFonts w:ascii="Arial" w:eastAsia="Times New Roman" w:hAnsi="Arial" w:cs="Arial"/>
          <w:kern w:val="0"/>
          <w:sz w:val="24"/>
          <w:szCs w:val="24"/>
          <w14:ligatures w14:val="none"/>
        </w:rPr>
        <w:t>merits of Green Wedg</w:t>
      </w:r>
      <w:r w:rsidR="000F341F">
        <w:rPr>
          <w:rFonts w:ascii="Arial" w:eastAsia="Times New Roman" w:hAnsi="Arial" w:cs="Arial"/>
          <w:kern w:val="0"/>
          <w:sz w:val="24"/>
          <w:szCs w:val="24"/>
          <w14:ligatures w14:val="none"/>
        </w:rPr>
        <w:t>e</w:t>
      </w:r>
      <w:r w:rsidR="00395553">
        <w:rPr>
          <w:rFonts w:ascii="Arial" w:eastAsia="Times New Roman" w:hAnsi="Arial" w:cs="Arial"/>
          <w:kern w:val="0"/>
          <w:sz w:val="24"/>
          <w:szCs w:val="24"/>
          <w14:ligatures w14:val="none"/>
        </w:rPr>
        <w:t>s</w:t>
      </w:r>
      <w:r w:rsidR="000F341F">
        <w:rPr>
          <w:rFonts w:ascii="Arial" w:eastAsia="Times New Roman" w:hAnsi="Arial" w:cs="Arial"/>
          <w:kern w:val="0"/>
          <w:sz w:val="24"/>
          <w:szCs w:val="24"/>
          <w14:ligatures w14:val="none"/>
        </w:rPr>
        <w:t xml:space="preserve">.  </w:t>
      </w:r>
    </w:p>
    <w:p w14:paraId="4B5607B5" w14:textId="77777777" w:rsidR="00A82AD6" w:rsidRDefault="00A82AD6" w:rsidP="00E442B1">
      <w:pPr>
        <w:autoSpaceDE w:val="0"/>
        <w:autoSpaceDN w:val="0"/>
        <w:adjustRightInd w:val="0"/>
        <w:spacing w:after="0" w:line="288" w:lineRule="auto"/>
        <w:ind w:left="709" w:hanging="709"/>
        <w:jc w:val="both"/>
        <w:rPr>
          <w:rFonts w:ascii="Arial" w:eastAsia="Times New Roman" w:hAnsi="Arial" w:cs="Arial"/>
          <w:kern w:val="0"/>
          <w:sz w:val="24"/>
          <w:szCs w:val="24"/>
          <w14:ligatures w14:val="none"/>
        </w:rPr>
      </w:pPr>
    </w:p>
    <w:p w14:paraId="48B4BFA5" w14:textId="317F2E09" w:rsidR="00A82AD6" w:rsidRDefault="00A82AD6" w:rsidP="00883366">
      <w:pPr>
        <w:autoSpaceDE w:val="0"/>
        <w:autoSpaceDN w:val="0"/>
        <w:adjustRightInd w:val="0"/>
        <w:spacing w:after="120" w:line="360" w:lineRule="auto"/>
        <w:ind w:left="709" w:hanging="709"/>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4.6</w:t>
      </w:r>
      <w:r>
        <w:rPr>
          <w:rFonts w:ascii="Arial" w:eastAsia="Times New Roman" w:hAnsi="Arial" w:cs="Arial"/>
          <w:kern w:val="0"/>
          <w:sz w:val="24"/>
          <w:szCs w:val="24"/>
          <w14:ligatures w14:val="none"/>
        </w:rPr>
        <w:tab/>
      </w:r>
      <w:r w:rsidR="00FA4BF4">
        <w:rPr>
          <w:rFonts w:ascii="Arial" w:eastAsia="Times New Roman" w:hAnsi="Arial" w:cs="Arial"/>
          <w:kern w:val="0"/>
          <w:sz w:val="24"/>
          <w:szCs w:val="24"/>
          <w14:ligatures w14:val="none"/>
        </w:rPr>
        <w:t>…”</w:t>
      </w:r>
      <w:r w:rsidRPr="00A82AD6">
        <w:rPr>
          <w:rFonts w:ascii="Arial" w:eastAsia="Times New Roman" w:hAnsi="Arial" w:cs="Arial"/>
          <w:kern w:val="0"/>
          <w:sz w:val="24"/>
          <w:szCs w:val="24"/>
          <w14:ligatures w14:val="none"/>
        </w:rPr>
        <w:t>Green wedges’ are an evident element in the form and character of Derby. There are 13 of them and they all entail open, green expanses of largely undeveloped land penetrating tracts of the surrounding suburbs from the fields and farmland beyond. They are intended to perform some key functions in maintaining the different character and identity of the City’s suburbs and preventing, to some extent, the perception of an amorphous sprawl of suburban development that might otherwise engulf the City. They can serve as buffer zones between dwellings and industry and they often offer direct access to the countryside presenting opportunities for recreation and enhancing the quality of life for residents. Some contain sites of significant ecological value; the Local Nature Reserve at West Park Meadows just to the north of the appeal site being one example. In all these ways, the role and function of ‘green wedges’ serve, in my view, to enhance the structure of the City and incorporate interludes of open land between the suburbs, so contributing to the character of Derby and maintaining recognisable distinctions between its suburbs</w:t>
      </w:r>
      <w:r w:rsidR="005B761F">
        <w:rPr>
          <w:rFonts w:ascii="Arial" w:eastAsia="Times New Roman" w:hAnsi="Arial" w:cs="Arial"/>
          <w:kern w:val="0"/>
          <w:sz w:val="24"/>
          <w:szCs w:val="24"/>
          <w14:ligatures w14:val="none"/>
        </w:rPr>
        <w:t>”</w:t>
      </w:r>
      <w:r w:rsidRPr="00A82AD6">
        <w:rPr>
          <w:rFonts w:ascii="Arial" w:eastAsia="Times New Roman" w:hAnsi="Arial" w:cs="Arial"/>
          <w:kern w:val="0"/>
          <w:sz w:val="24"/>
          <w:szCs w:val="24"/>
          <w14:ligatures w14:val="none"/>
        </w:rPr>
        <w:t>.</w:t>
      </w:r>
    </w:p>
    <w:p w14:paraId="1F93DDB9" w14:textId="77777777" w:rsidR="005B761F" w:rsidRDefault="005B761F" w:rsidP="00E442B1">
      <w:pPr>
        <w:autoSpaceDE w:val="0"/>
        <w:autoSpaceDN w:val="0"/>
        <w:adjustRightInd w:val="0"/>
        <w:spacing w:after="0" w:line="288" w:lineRule="auto"/>
        <w:ind w:left="709" w:hanging="709"/>
        <w:jc w:val="both"/>
        <w:rPr>
          <w:rFonts w:ascii="Arial" w:eastAsia="Times New Roman" w:hAnsi="Arial" w:cs="Arial"/>
          <w:kern w:val="0"/>
          <w:sz w:val="24"/>
          <w:szCs w:val="24"/>
          <w14:ligatures w14:val="none"/>
        </w:rPr>
      </w:pPr>
    </w:p>
    <w:p w14:paraId="3278B1DB" w14:textId="2A3F198B" w:rsidR="003B4041" w:rsidRDefault="005B761F" w:rsidP="00883366">
      <w:pPr>
        <w:autoSpaceDE w:val="0"/>
        <w:autoSpaceDN w:val="0"/>
        <w:adjustRightInd w:val="0"/>
        <w:spacing w:after="120" w:line="360" w:lineRule="auto"/>
        <w:ind w:left="709" w:hanging="709"/>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4.7</w:t>
      </w:r>
      <w:r>
        <w:rPr>
          <w:rFonts w:ascii="Arial" w:eastAsia="Times New Roman" w:hAnsi="Arial" w:cs="Arial"/>
          <w:kern w:val="0"/>
          <w:sz w:val="24"/>
          <w:szCs w:val="24"/>
          <w14:ligatures w14:val="none"/>
        </w:rPr>
        <w:tab/>
        <w:t xml:space="preserve">In paragraph 16 the Inspector </w:t>
      </w:r>
      <w:r w:rsidR="00395553">
        <w:rPr>
          <w:rFonts w:ascii="Arial" w:eastAsia="Times New Roman" w:hAnsi="Arial" w:cs="Arial"/>
          <w:kern w:val="0"/>
          <w:sz w:val="24"/>
          <w:szCs w:val="24"/>
          <w14:ligatures w14:val="none"/>
        </w:rPr>
        <w:t xml:space="preserve">also </w:t>
      </w:r>
      <w:r>
        <w:rPr>
          <w:rFonts w:ascii="Arial" w:eastAsia="Times New Roman" w:hAnsi="Arial" w:cs="Arial"/>
          <w:kern w:val="0"/>
          <w:sz w:val="24"/>
          <w:szCs w:val="24"/>
          <w14:ligatures w14:val="none"/>
        </w:rPr>
        <w:t>states…”</w:t>
      </w:r>
      <w:r w:rsidR="009E586D" w:rsidRPr="009E586D">
        <w:rPr>
          <w:rFonts w:ascii="Arial" w:eastAsia="Times New Roman" w:hAnsi="Arial" w:cs="Arial"/>
          <w:kern w:val="0"/>
          <w:sz w:val="24"/>
          <w:szCs w:val="24"/>
          <w14:ligatures w14:val="none"/>
        </w:rPr>
        <w:t>The concept, role and function of Derby’s ‘green wedges’ are all long-established. They have also been recognised as an important attribute of the City for over a generation. The Inspector’s 1998 report into the objections to the City of Derby Local Plan (document 6.5) recognises that an undeveloped area between Chaddesden and Spond</w:t>
      </w:r>
      <w:r w:rsidR="000C0491">
        <w:rPr>
          <w:rFonts w:ascii="Arial" w:eastAsia="Times New Roman" w:hAnsi="Arial" w:cs="Arial"/>
          <w:kern w:val="0"/>
          <w:sz w:val="24"/>
          <w:szCs w:val="24"/>
          <w14:ligatures w14:val="none"/>
        </w:rPr>
        <w:t>on</w:t>
      </w:r>
      <w:r w:rsidR="009E586D" w:rsidRPr="009E586D">
        <w:rPr>
          <w:rFonts w:ascii="Arial" w:eastAsia="Times New Roman" w:hAnsi="Arial" w:cs="Arial"/>
          <w:kern w:val="0"/>
          <w:sz w:val="24"/>
          <w:szCs w:val="24"/>
          <w14:ligatures w14:val="none"/>
        </w:rPr>
        <w:t xml:space="preserve"> had already existed for many years while an appeal had been dismissed in 1981 on the grounds that development within that area would diminish the effectiveness of the psychological and physical break between those communities and substantially intrude into a pleasant open area. The Spondon Local Plan (adopted in 1989) is described as including a forerunner of the ‘green wedge’ policy and the first draft of the City of Derby Local Plan (1992) identified ‘green wedges’ within the City, which were largely confirmed by the adoption of the Plan in 1998. Later, the principle of ‘green wedges’ was again ‘fully endorsed’ as an ‘important tool in shaping the urban form of Derby’ by the Inspector considering objections to the City of Derby Local Plan Review in 2005 (ID2). Recognising that ‘green wedges’ did not have the permanence of Green Belt boundaries and were subject to review (with the result that some areas were to be allocated for development, including necessary housing), he supported the designation of ‘green wedges’ in the adoption of the Plan in 2006</w:t>
      </w:r>
      <w:r w:rsidR="009E586D">
        <w:rPr>
          <w:rFonts w:ascii="Arial" w:eastAsia="Times New Roman" w:hAnsi="Arial" w:cs="Arial"/>
          <w:kern w:val="0"/>
          <w:sz w:val="24"/>
          <w:szCs w:val="24"/>
          <w14:ligatures w14:val="none"/>
        </w:rPr>
        <w:t>”</w:t>
      </w:r>
      <w:r w:rsidR="009E586D" w:rsidRPr="009E586D">
        <w:rPr>
          <w:rFonts w:ascii="Arial" w:eastAsia="Times New Roman" w:hAnsi="Arial" w:cs="Arial"/>
          <w:kern w:val="0"/>
          <w:sz w:val="24"/>
          <w:szCs w:val="24"/>
          <w14:ligatures w14:val="none"/>
        </w:rPr>
        <w:t>.</w:t>
      </w:r>
    </w:p>
    <w:p w14:paraId="0815C5D0" w14:textId="77777777" w:rsidR="003B4041" w:rsidRDefault="003B4041" w:rsidP="00E442B1">
      <w:pPr>
        <w:autoSpaceDE w:val="0"/>
        <w:autoSpaceDN w:val="0"/>
        <w:adjustRightInd w:val="0"/>
        <w:spacing w:after="0" w:line="288" w:lineRule="auto"/>
        <w:ind w:left="709" w:hanging="709"/>
        <w:jc w:val="both"/>
        <w:rPr>
          <w:rFonts w:ascii="Arial" w:eastAsia="Times New Roman" w:hAnsi="Arial" w:cs="Arial"/>
          <w:kern w:val="0"/>
          <w:sz w:val="24"/>
          <w:szCs w:val="24"/>
          <w14:ligatures w14:val="none"/>
        </w:rPr>
      </w:pPr>
    </w:p>
    <w:p w14:paraId="59CEA864" w14:textId="7970EDEA" w:rsidR="009E2BBF" w:rsidRPr="009E2BBF" w:rsidRDefault="00A82AD6" w:rsidP="00883366">
      <w:pPr>
        <w:autoSpaceDE w:val="0"/>
        <w:autoSpaceDN w:val="0"/>
        <w:adjustRightInd w:val="0"/>
        <w:spacing w:after="120" w:line="360" w:lineRule="auto"/>
        <w:ind w:left="709" w:hanging="709"/>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4.8</w:t>
      </w:r>
      <w:r>
        <w:rPr>
          <w:rFonts w:ascii="Arial" w:eastAsia="Times New Roman" w:hAnsi="Arial" w:cs="Arial"/>
          <w:kern w:val="0"/>
          <w:sz w:val="24"/>
          <w:szCs w:val="24"/>
          <w14:ligatures w14:val="none"/>
        </w:rPr>
        <w:tab/>
      </w:r>
      <w:r w:rsidR="000F341F">
        <w:rPr>
          <w:rFonts w:ascii="Arial" w:eastAsia="Times New Roman" w:hAnsi="Arial" w:cs="Arial"/>
          <w:kern w:val="0"/>
          <w:sz w:val="24"/>
          <w:szCs w:val="24"/>
          <w14:ligatures w14:val="none"/>
        </w:rPr>
        <w:t xml:space="preserve">This decision letter is </w:t>
      </w:r>
      <w:r w:rsidR="009A5F21">
        <w:rPr>
          <w:rFonts w:ascii="Arial" w:eastAsia="Times New Roman" w:hAnsi="Arial" w:cs="Arial"/>
          <w:kern w:val="0"/>
          <w:sz w:val="24"/>
          <w:szCs w:val="24"/>
          <w14:ligatures w14:val="none"/>
        </w:rPr>
        <w:t xml:space="preserve">included in Appendix </w:t>
      </w:r>
      <w:r>
        <w:rPr>
          <w:rFonts w:ascii="Arial" w:eastAsia="Times New Roman" w:hAnsi="Arial" w:cs="Arial"/>
          <w:kern w:val="0"/>
          <w:sz w:val="24"/>
          <w:szCs w:val="24"/>
          <w14:ligatures w14:val="none"/>
        </w:rPr>
        <w:t>A</w:t>
      </w:r>
      <w:r w:rsidR="009A5F21">
        <w:rPr>
          <w:rFonts w:ascii="Arial" w:eastAsia="Times New Roman" w:hAnsi="Arial" w:cs="Arial"/>
          <w:kern w:val="0"/>
          <w:sz w:val="24"/>
          <w:szCs w:val="24"/>
          <w14:ligatures w14:val="none"/>
        </w:rPr>
        <w:t>.</w:t>
      </w:r>
      <w:r w:rsidR="00587670">
        <w:rPr>
          <w:rFonts w:ascii="Arial" w:eastAsia="Times New Roman" w:hAnsi="Arial" w:cs="Arial"/>
          <w:kern w:val="0"/>
          <w:sz w:val="24"/>
          <w:szCs w:val="24"/>
          <w14:ligatures w14:val="none"/>
        </w:rPr>
        <w:t xml:space="preserve">  Although this decision was </w:t>
      </w:r>
      <w:r w:rsidR="004606C5">
        <w:rPr>
          <w:rFonts w:ascii="Arial" w:eastAsia="Times New Roman" w:hAnsi="Arial" w:cs="Arial"/>
          <w:kern w:val="0"/>
          <w:sz w:val="24"/>
          <w:szCs w:val="24"/>
          <w14:ligatures w14:val="none"/>
        </w:rPr>
        <w:t>made</w:t>
      </w:r>
      <w:r w:rsidR="00587670">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nearly 9</w:t>
      </w:r>
      <w:r w:rsidR="00587670">
        <w:rPr>
          <w:rFonts w:ascii="Arial" w:eastAsia="Times New Roman" w:hAnsi="Arial" w:cs="Arial"/>
          <w:kern w:val="0"/>
          <w:sz w:val="24"/>
          <w:szCs w:val="24"/>
          <w14:ligatures w14:val="none"/>
        </w:rPr>
        <w:t xml:space="preserve"> years ago </w:t>
      </w:r>
      <w:r w:rsidR="00C77DFD">
        <w:rPr>
          <w:rFonts w:ascii="Arial" w:eastAsia="Times New Roman" w:hAnsi="Arial" w:cs="Arial"/>
          <w:kern w:val="0"/>
          <w:sz w:val="24"/>
          <w:szCs w:val="24"/>
          <w14:ligatures w14:val="none"/>
        </w:rPr>
        <w:t>it is still highly material.</w:t>
      </w:r>
      <w:r w:rsidR="001C76C1">
        <w:rPr>
          <w:rFonts w:ascii="Arial" w:eastAsia="Times New Roman" w:hAnsi="Arial" w:cs="Arial"/>
          <w:kern w:val="0"/>
          <w:sz w:val="24"/>
          <w:szCs w:val="24"/>
          <w14:ligatures w14:val="none"/>
        </w:rPr>
        <w:t xml:space="preserve"> In my view the importance of this Green Wedge is undiminished.</w:t>
      </w:r>
    </w:p>
    <w:p w14:paraId="681EDE8A" w14:textId="77777777" w:rsidR="009E2BBF" w:rsidRPr="009E2BBF" w:rsidRDefault="009E2BBF" w:rsidP="00E442B1">
      <w:pPr>
        <w:autoSpaceDE w:val="0"/>
        <w:autoSpaceDN w:val="0"/>
        <w:adjustRightInd w:val="0"/>
        <w:spacing w:after="0" w:line="288" w:lineRule="auto"/>
        <w:ind w:left="709" w:hanging="709"/>
        <w:jc w:val="both"/>
        <w:rPr>
          <w:rFonts w:ascii="Arial" w:eastAsia="Times New Roman" w:hAnsi="Arial" w:cs="Arial"/>
          <w:kern w:val="0"/>
          <w:sz w:val="24"/>
          <w:szCs w:val="24"/>
          <w14:ligatures w14:val="none"/>
        </w:rPr>
      </w:pPr>
    </w:p>
    <w:p w14:paraId="034C48A6" w14:textId="32CEE256" w:rsidR="009E2BBF" w:rsidRPr="009E2BBF" w:rsidRDefault="009E2BBF" w:rsidP="00883366">
      <w:pPr>
        <w:autoSpaceDE w:val="0"/>
        <w:autoSpaceDN w:val="0"/>
        <w:adjustRightInd w:val="0"/>
        <w:spacing w:after="120" w:line="360" w:lineRule="auto"/>
        <w:ind w:left="709" w:hanging="709"/>
        <w:jc w:val="both"/>
        <w:rPr>
          <w:rFonts w:ascii="Arial" w:eastAsia="Times New Roman" w:hAnsi="Arial" w:cs="Arial"/>
          <w:kern w:val="0"/>
          <w:sz w:val="24"/>
          <w:szCs w:val="24"/>
          <w14:ligatures w14:val="none"/>
        </w:rPr>
      </w:pPr>
      <w:r w:rsidRPr="009E2BBF">
        <w:rPr>
          <w:rFonts w:ascii="Arial" w:eastAsia="Times New Roman" w:hAnsi="Arial" w:cs="Arial"/>
          <w:kern w:val="0"/>
          <w:sz w:val="24"/>
          <w:szCs w:val="24"/>
          <w14:ligatures w14:val="none"/>
        </w:rPr>
        <w:t>4.</w:t>
      </w:r>
      <w:r w:rsidR="009E586D">
        <w:rPr>
          <w:rFonts w:ascii="Arial" w:eastAsia="Times New Roman" w:hAnsi="Arial" w:cs="Arial"/>
          <w:kern w:val="0"/>
          <w:sz w:val="24"/>
          <w:szCs w:val="24"/>
          <w14:ligatures w14:val="none"/>
        </w:rPr>
        <w:t>9</w:t>
      </w:r>
      <w:r w:rsidRPr="009E2BBF">
        <w:rPr>
          <w:rFonts w:ascii="Arial" w:eastAsia="Times New Roman" w:hAnsi="Arial" w:cs="Arial"/>
          <w:kern w:val="0"/>
          <w:sz w:val="24"/>
          <w:szCs w:val="24"/>
          <w14:ligatures w14:val="none"/>
        </w:rPr>
        <w:tab/>
      </w:r>
      <w:r w:rsidR="00295F16">
        <w:rPr>
          <w:rFonts w:ascii="Arial" w:eastAsia="Times New Roman" w:hAnsi="Arial" w:cs="Arial"/>
          <w:kern w:val="0"/>
          <w:sz w:val="24"/>
          <w:szCs w:val="24"/>
          <w14:ligatures w14:val="none"/>
        </w:rPr>
        <w:t xml:space="preserve">As part of the preparation of the DCLP1 the </w:t>
      </w:r>
      <w:r w:rsidR="00936219">
        <w:rPr>
          <w:rFonts w:ascii="Arial" w:eastAsia="Times New Roman" w:hAnsi="Arial" w:cs="Arial"/>
          <w:kern w:val="0"/>
          <w:sz w:val="24"/>
          <w:szCs w:val="24"/>
          <w14:ligatures w14:val="none"/>
        </w:rPr>
        <w:t xml:space="preserve">housing requirements for the city were </w:t>
      </w:r>
      <w:r w:rsidR="00D36CF4">
        <w:rPr>
          <w:rFonts w:ascii="Arial" w:eastAsia="Times New Roman" w:hAnsi="Arial" w:cs="Arial"/>
          <w:kern w:val="0"/>
          <w:sz w:val="24"/>
          <w:szCs w:val="24"/>
          <w14:ligatures w14:val="none"/>
        </w:rPr>
        <w:t xml:space="preserve">to be </w:t>
      </w:r>
      <w:r w:rsidR="00CF7C32">
        <w:rPr>
          <w:rFonts w:ascii="Arial" w:eastAsia="Times New Roman" w:hAnsi="Arial" w:cs="Arial"/>
          <w:kern w:val="0"/>
          <w:sz w:val="24"/>
          <w:szCs w:val="24"/>
          <w14:ligatures w14:val="none"/>
        </w:rPr>
        <w:t>delivered as part of balanced growth and</w:t>
      </w:r>
      <w:r w:rsidR="00C77DFD">
        <w:rPr>
          <w:rFonts w:ascii="Arial" w:eastAsia="Times New Roman" w:hAnsi="Arial" w:cs="Arial"/>
          <w:kern w:val="0"/>
          <w:sz w:val="24"/>
          <w:szCs w:val="24"/>
          <w14:ligatures w14:val="none"/>
        </w:rPr>
        <w:t>, together with peripheral urban extension sites,</w:t>
      </w:r>
      <w:r w:rsidR="00CF7C32">
        <w:rPr>
          <w:rFonts w:ascii="Arial" w:eastAsia="Times New Roman" w:hAnsi="Arial" w:cs="Arial"/>
          <w:kern w:val="0"/>
          <w:sz w:val="24"/>
          <w:szCs w:val="24"/>
          <w14:ligatures w14:val="none"/>
        </w:rPr>
        <w:t xml:space="preserve"> this</w:t>
      </w:r>
      <w:r w:rsidR="00C77DFD">
        <w:rPr>
          <w:rFonts w:ascii="Arial" w:eastAsia="Times New Roman" w:hAnsi="Arial" w:cs="Arial"/>
          <w:kern w:val="0"/>
          <w:sz w:val="24"/>
          <w:szCs w:val="24"/>
          <w14:ligatures w14:val="none"/>
        </w:rPr>
        <w:t xml:space="preserve"> </w:t>
      </w:r>
      <w:r w:rsidR="00CF7C32">
        <w:rPr>
          <w:rFonts w:ascii="Arial" w:eastAsia="Times New Roman" w:hAnsi="Arial" w:cs="Arial"/>
          <w:kern w:val="0"/>
          <w:sz w:val="24"/>
          <w:szCs w:val="24"/>
          <w14:ligatures w14:val="none"/>
        </w:rPr>
        <w:t xml:space="preserve">involved </w:t>
      </w:r>
      <w:r w:rsidR="00D4758A">
        <w:rPr>
          <w:rFonts w:ascii="Arial" w:eastAsia="Times New Roman" w:hAnsi="Arial" w:cs="Arial"/>
          <w:kern w:val="0"/>
          <w:sz w:val="24"/>
          <w:szCs w:val="24"/>
          <w14:ligatures w14:val="none"/>
        </w:rPr>
        <w:t xml:space="preserve">reducing </w:t>
      </w:r>
      <w:r w:rsidR="004A2318">
        <w:rPr>
          <w:rFonts w:ascii="Arial" w:eastAsia="Times New Roman" w:hAnsi="Arial" w:cs="Arial"/>
          <w:kern w:val="0"/>
          <w:sz w:val="24"/>
          <w:szCs w:val="24"/>
          <w14:ligatures w14:val="none"/>
        </w:rPr>
        <w:t xml:space="preserve">the scale of </w:t>
      </w:r>
      <w:r w:rsidR="00CF7C32">
        <w:rPr>
          <w:rFonts w:ascii="Arial" w:eastAsia="Times New Roman" w:hAnsi="Arial" w:cs="Arial"/>
          <w:kern w:val="0"/>
          <w:sz w:val="24"/>
          <w:szCs w:val="24"/>
          <w14:ligatures w14:val="none"/>
        </w:rPr>
        <w:t xml:space="preserve"> certain Green Wedge sites.  </w:t>
      </w:r>
      <w:r w:rsidR="00481FE4">
        <w:rPr>
          <w:rFonts w:ascii="Arial" w:eastAsia="Times New Roman" w:hAnsi="Arial" w:cs="Arial"/>
          <w:kern w:val="0"/>
          <w:sz w:val="24"/>
          <w:szCs w:val="24"/>
          <w14:ligatures w14:val="none"/>
        </w:rPr>
        <w:t xml:space="preserve">This </w:t>
      </w:r>
      <w:r w:rsidR="007530D4" w:rsidRPr="007530D4">
        <w:rPr>
          <w:rFonts w:ascii="Arial" w:eastAsia="Times New Roman" w:hAnsi="Arial" w:cs="Arial"/>
          <w:kern w:val="0"/>
          <w:sz w:val="24"/>
          <w:szCs w:val="24"/>
          <w14:ligatures w14:val="none"/>
        </w:rPr>
        <w:t>occurred in various locations</w:t>
      </w:r>
      <w:r w:rsidR="007530D4">
        <w:rPr>
          <w:rFonts w:ascii="Arial" w:eastAsia="Times New Roman" w:hAnsi="Arial" w:cs="Arial"/>
          <w:kern w:val="0"/>
          <w:sz w:val="24"/>
          <w:szCs w:val="24"/>
          <w14:ligatures w14:val="none"/>
        </w:rPr>
        <w:t xml:space="preserve"> </w:t>
      </w:r>
      <w:r w:rsidR="007530D4" w:rsidRPr="007530D4">
        <w:rPr>
          <w:rFonts w:ascii="Arial" w:eastAsia="Times New Roman" w:hAnsi="Arial" w:cs="Arial"/>
          <w:kern w:val="0"/>
          <w:sz w:val="24"/>
          <w:szCs w:val="24"/>
          <w14:ligatures w14:val="none"/>
        </w:rPr>
        <w:t xml:space="preserve">across the city to provide around 2,000 new homes over the </w:t>
      </w:r>
      <w:r w:rsidR="00481FE4">
        <w:rPr>
          <w:rFonts w:ascii="Arial" w:eastAsia="Times New Roman" w:hAnsi="Arial" w:cs="Arial"/>
          <w:kern w:val="0"/>
          <w:sz w:val="24"/>
          <w:szCs w:val="24"/>
          <w14:ligatures w14:val="none"/>
        </w:rPr>
        <w:t>p</w:t>
      </w:r>
      <w:r w:rsidR="007530D4" w:rsidRPr="007530D4">
        <w:rPr>
          <w:rFonts w:ascii="Arial" w:eastAsia="Times New Roman" w:hAnsi="Arial" w:cs="Arial"/>
          <w:kern w:val="0"/>
          <w:sz w:val="24"/>
          <w:szCs w:val="24"/>
          <w14:ligatures w14:val="none"/>
        </w:rPr>
        <w:t>lan period.</w:t>
      </w:r>
    </w:p>
    <w:p w14:paraId="208BCD17" w14:textId="77777777" w:rsidR="009E2BBF" w:rsidRPr="009E2BBF" w:rsidRDefault="009E2BBF" w:rsidP="00E442B1">
      <w:pPr>
        <w:autoSpaceDE w:val="0"/>
        <w:autoSpaceDN w:val="0"/>
        <w:adjustRightInd w:val="0"/>
        <w:spacing w:after="0" w:line="288" w:lineRule="auto"/>
        <w:ind w:left="709"/>
        <w:jc w:val="both"/>
        <w:rPr>
          <w:rFonts w:ascii="Arial" w:eastAsia="Times New Roman" w:hAnsi="Arial" w:cs="Arial"/>
          <w:kern w:val="0"/>
          <w:sz w:val="24"/>
          <w:szCs w:val="24"/>
          <w14:ligatures w14:val="none"/>
        </w:rPr>
      </w:pPr>
    </w:p>
    <w:p w14:paraId="117F599C" w14:textId="0C490CA5" w:rsidR="00987412" w:rsidRPr="00987412" w:rsidRDefault="009E2BBF" w:rsidP="00883366">
      <w:pPr>
        <w:autoSpaceDE w:val="0"/>
        <w:autoSpaceDN w:val="0"/>
        <w:adjustRightInd w:val="0"/>
        <w:spacing w:after="120" w:line="360" w:lineRule="auto"/>
        <w:ind w:left="709" w:hanging="709"/>
        <w:jc w:val="both"/>
        <w:rPr>
          <w:rFonts w:ascii="Arial" w:eastAsia="Times New Roman" w:hAnsi="Arial" w:cs="Arial"/>
          <w:kern w:val="0"/>
          <w:sz w:val="24"/>
          <w:szCs w:val="24"/>
          <w14:ligatures w14:val="none"/>
        </w:rPr>
      </w:pPr>
      <w:r w:rsidRPr="009E2BBF">
        <w:rPr>
          <w:rFonts w:ascii="Arial" w:eastAsia="Times New Roman" w:hAnsi="Arial" w:cs="Arial"/>
          <w:kern w:val="0"/>
          <w:sz w:val="24"/>
          <w:szCs w:val="24"/>
          <w14:ligatures w14:val="none"/>
        </w:rPr>
        <w:t>4.</w:t>
      </w:r>
      <w:r w:rsidR="009E586D">
        <w:rPr>
          <w:rFonts w:ascii="Arial" w:eastAsia="Times New Roman" w:hAnsi="Arial" w:cs="Arial"/>
          <w:kern w:val="0"/>
          <w:sz w:val="24"/>
          <w:szCs w:val="24"/>
          <w14:ligatures w14:val="none"/>
        </w:rPr>
        <w:t>10</w:t>
      </w:r>
      <w:r w:rsidRPr="009E2BBF">
        <w:rPr>
          <w:rFonts w:ascii="Arial" w:eastAsia="Times New Roman" w:hAnsi="Arial" w:cs="Arial"/>
          <w:kern w:val="0"/>
          <w:sz w:val="24"/>
          <w:szCs w:val="24"/>
          <w14:ligatures w14:val="none"/>
        </w:rPr>
        <w:tab/>
      </w:r>
      <w:r w:rsidR="00987412" w:rsidRPr="00987412">
        <w:rPr>
          <w:rFonts w:ascii="Arial" w:eastAsia="Times New Roman" w:hAnsi="Arial" w:cs="Arial"/>
          <w:kern w:val="0"/>
          <w:sz w:val="24"/>
          <w:szCs w:val="24"/>
          <w14:ligatures w14:val="none"/>
        </w:rPr>
        <w:t xml:space="preserve">Therefore, Green Wedge sites have been assessed and utilised for new housing developments to serve the city’s housing needs in the past and, in that context, it is felt </w:t>
      </w:r>
      <w:r w:rsidR="00CB4703" w:rsidRPr="00987412">
        <w:rPr>
          <w:rFonts w:ascii="Arial" w:eastAsia="Times New Roman" w:hAnsi="Arial" w:cs="Arial"/>
          <w:kern w:val="0"/>
          <w:sz w:val="24"/>
          <w:szCs w:val="24"/>
          <w14:ligatures w14:val="none"/>
        </w:rPr>
        <w:t>that</w:t>
      </w:r>
      <w:r w:rsidR="00987412" w:rsidRPr="00987412">
        <w:rPr>
          <w:rFonts w:ascii="Arial" w:eastAsia="Times New Roman" w:hAnsi="Arial" w:cs="Arial"/>
          <w:kern w:val="0"/>
          <w:sz w:val="24"/>
          <w:szCs w:val="24"/>
          <w14:ligatures w14:val="none"/>
        </w:rPr>
        <w:t xml:space="preserve"> in regards to this case, they cannot accommodate </w:t>
      </w:r>
      <w:r w:rsidR="00BF33D8">
        <w:rPr>
          <w:rFonts w:ascii="Arial" w:eastAsia="Times New Roman" w:hAnsi="Arial" w:cs="Arial"/>
          <w:kern w:val="0"/>
          <w:sz w:val="24"/>
          <w:szCs w:val="24"/>
          <w14:ligatures w14:val="none"/>
        </w:rPr>
        <w:t xml:space="preserve">this scale of </w:t>
      </w:r>
      <w:r w:rsidR="00987412" w:rsidRPr="00987412">
        <w:rPr>
          <w:rFonts w:ascii="Arial" w:eastAsia="Times New Roman" w:hAnsi="Arial" w:cs="Arial"/>
          <w:kern w:val="0"/>
          <w:sz w:val="24"/>
          <w:szCs w:val="24"/>
          <w14:ligatures w14:val="none"/>
        </w:rPr>
        <w:t>further erosion, unless this is properly considered through the plan making process.</w:t>
      </w:r>
    </w:p>
    <w:p w14:paraId="10EF48A8" w14:textId="77777777" w:rsidR="009E2BBF" w:rsidRPr="009E2BBF" w:rsidRDefault="009E2BBF" w:rsidP="00E442B1">
      <w:pPr>
        <w:autoSpaceDE w:val="0"/>
        <w:autoSpaceDN w:val="0"/>
        <w:adjustRightInd w:val="0"/>
        <w:spacing w:after="0" w:line="288" w:lineRule="auto"/>
        <w:ind w:left="709" w:hanging="709"/>
        <w:jc w:val="both"/>
        <w:rPr>
          <w:rFonts w:ascii="Arial" w:eastAsia="Times New Roman" w:hAnsi="Arial" w:cs="Arial"/>
          <w:kern w:val="0"/>
          <w:sz w:val="24"/>
          <w:szCs w:val="24"/>
          <w14:ligatures w14:val="none"/>
        </w:rPr>
      </w:pPr>
    </w:p>
    <w:p w14:paraId="23F23756" w14:textId="269F48CA" w:rsidR="00F80F40" w:rsidRPr="00F80F40" w:rsidRDefault="009E2BBF" w:rsidP="00883366">
      <w:pPr>
        <w:autoSpaceDE w:val="0"/>
        <w:autoSpaceDN w:val="0"/>
        <w:adjustRightInd w:val="0"/>
        <w:spacing w:after="120" w:line="360" w:lineRule="auto"/>
        <w:ind w:left="709" w:hanging="709"/>
        <w:jc w:val="both"/>
        <w:rPr>
          <w:rFonts w:ascii="Arial" w:eastAsia="Times New Roman" w:hAnsi="Arial" w:cs="Arial"/>
          <w:kern w:val="0"/>
          <w:sz w:val="24"/>
          <w:szCs w:val="24"/>
          <w14:ligatures w14:val="none"/>
        </w:rPr>
      </w:pPr>
      <w:r w:rsidRPr="009E2BBF">
        <w:rPr>
          <w:rFonts w:ascii="Arial" w:eastAsia="Times New Roman" w:hAnsi="Arial" w:cs="Arial"/>
          <w:kern w:val="0"/>
          <w:sz w:val="24"/>
          <w:szCs w:val="24"/>
          <w14:ligatures w14:val="none"/>
        </w:rPr>
        <w:t>4.</w:t>
      </w:r>
      <w:r w:rsidR="009E586D">
        <w:rPr>
          <w:rFonts w:ascii="Arial" w:eastAsia="Times New Roman" w:hAnsi="Arial" w:cs="Arial"/>
          <w:kern w:val="0"/>
          <w:sz w:val="24"/>
          <w:szCs w:val="24"/>
          <w14:ligatures w14:val="none"/>
        </w:rPr>
        <w:t>11</w:t>
      </w:r>
      <w:r w:rsidRPr="009E2BBF">
        <w:rPr>
          <w:rFonts w:ascii="Arial" w:eastAsia="Times New Roman" w:hAnsi="Arial" w:cs="Arial"/>
          <w:kern w:val="0"/>
          <w:sz w:val="24"/>
          <w:szCs w:val="24"/>
          <w14:ligatures w14:val="none"/>
        </w:rPr>
        <w:tab/>
      </w:r>
      <w:r w:rsidR="00F80F40" w:rsidRPr="00F80F40">
        <w:rPr>
          <w:rFonts w:ascii="Arial" w:eastAsia="Times New Roman" w:hAnsi="Arial" w:cs="Arial"/>
          <w:kern w:val="0"/>
          <w:sz w:val="24"/>
          <w:szCs w:val="24"/>
          <w14:ligatures w14:val="none"/>
        </w:rPr>
        <w:t>I know that planning decisions are not made based on public feeling, and they are not a referendum.  However, local objection to this proposal highlights the very strong importance Green Wedge designations hold for local communities.  A local ward councillor also voiced objections on behalf of residents.  </w:t>
      </w:r>
    </w:p>
    <w:p w14:paraId="418967A7" w14:textId="77777777" w:rsidR="009E2BBF" w:rsidRPr="009E2BBF" w:rsidRDefault="009E2BBF" w:rsidP="00E442B1">
      <w:pPr>
        <w:autoSpaceDE w:val="0"/>
        <w:autoSpaceDN w:val="0"/>
        <w:adjustRightInd w:val="0"/>
        <w:spacing w:after="0" w:line="288" w:lineRule="auto"/>
        <w:ind w:left="709" w:hanging="709"/>
        <w:jc w:val="both"/>
        <w:rPr>
          <w:rFonts w:ascii="Arial" w:eastAsia="Times New Roman" w:hAnsi="Arial" w:cs="Arial"/>
          <w:kern w:val="0"/>
          <w:sz w:val="24"/>
          <w:szCs w:val="24"/>
          <w14:ligatures w14:val="none"/>
        </w:rPr>
      </w:pPr>
    </w:p>
    <w:p w14:paraId="4F5A3ACC" w14:textId="44460DD3" w:rsidR="009E2BBF" w:rsidRPr="009E2BBF" w:rsidRDefault="009E2BBF" w:rsidP="00883366">
      <w:pPr>
        <w:autoSpaceDE w:val="0"/>
        <w:autoSpaceDN w:val="0"/>
        <w:adjustRightInd w:val="0"/>
        <w:spacing w:after="120" w:line="360" w:lineRule="auto"/>
        <w:ind w:left="709" w:hanging="709"/>
        <w:jc w:val="both"/>
        <w:rPr>
          <w:rFonts w:ascii="Arial" w:eastAsia="Times New Roman" w:hAnsi="Arial" w:cs="Arial"/>
          <w:kern w:val="0"/>
          <w:sz w:val="24"/>
          <w:szCs w:val="24"/>
          <w14:ligatures w14:val="none"/>
        </w:rPr>
      </w:pPr>
      <w:r w:rsidRPr="009E2BBF">
        <w:rPr>
          <w:rFonts w:ascii="Arial" w:eastAsia="Times New Roman" w:hAnsi="Arial" w:cs="Arial"/>
          <w:kern w:val="0"/>
          <w:sz w:val="24"/>
          <w:szCs w:val="24"/>
          <w14:ligatures w14:val="none"/>
        </w:rPr>
        <w:t>4.</w:t>
      </w:r>
      <w:r w:rsidR="009E586D">
        <w:rPr>
          <w:rFonts w:ascii="Arial" w:eastAsia="Times New Roman" w:hAnsi="Arial" w:cs="Arial"/>
          <w:kern w:val="0"/>
          <w:sz w:val="24"/>
          <w:szCs w:val="24"/>
          <w14:ligatures w14:val="none"/>
        </w:rPr>
        <w:t>12</w:t>
      </w:r>
      <w:r w:rsidRPr="009E2BBF">
        <w:rPr>
          <w:rFonts w:ascii="Arial" w:eastAsia="Times New Roman" w:hAnsi="Arial" w:cs="Arial"/>
          <w:kern w:val="0"/>
          <w:sz w:val="24"/>
          <w:szCs w:val="24"/>
          <w14:ligatures w14:val="none"/>
        </w:rPr>
        <w:tab/>
      </w:r>
      <w:r w:rsidR="00E8568C" w:rsidRPr="00E8568C">
        <w:rPr>
          <w:rFonts w:ascii="Arial" w:eastAsia="Times New Roman" w:hAnsi="Arial" w:cs="Arial"/>
          <w:kern w:val="0"/>
          <w:sz w:val="24"/>
          <w:szCs w:val="24"/>
          <w14:ligatures w14:val="none"/>
        </w:rPr>
        <w:t>I understand that Green Wedge designations are not Green Belt and therefore do not have the national protection afforded to the former. However, given the constraints of Derby its footprint and compact structure, Green Wedge land  can often perform strategic functions that may be considered more important than Green Belt as they allow areas of green space to penetrate the main body of the city and define the character of distinct areas.</w:t>
      </w:r>
    </w:p>
    <w:p w14:paraId="57842190" w14:textId="77777777" w:rsidR="009E2BBF" w:rsidRPr="009E2BBF" w:rsidRDefault="009E2BBF" w:rsidP="00E442B1">
      <w:pPr>
        <w:autoSpaceDE w:val="0"/>
        <w:autoSpaceDN w:val="0"/>
        <w:adjustRightInd w:val="0"/>
        <w:spacing w:after="0" w:line="288" w:lineRule="auto"/>
        <w:jc w:val="both"/>
        <w:rPr>
          <w:rFonts w:ascii="Helvetica" w:eastAsia="Times New Roman" w:hAnsi="Helvetica" w:cs="Helvetica"/>
          <w:kern w:val="0"/>
          <w:sz w:val="24"/>
          <w:szCs w:val="24"/>
          <w:lang w:eastAsia="en-GB"/>
          <w14:ligatures w14:val="none"/>
        </w:rPr>
      </w:pPr>
    </w:p>
    <w:p w14:paraId="030864C9" w14:textId="77777777" w:rsidR="009E2BBF" w:rsidRPr="009E2BBF" w:rsidRDefault="009E2BBF" w:rsidP="00E442B1">
      <w:pPr>
        <w:autoSpaceDE w:val="0"/>
        <w:autoSpaceDN w:val="0"/>
        <w:adjustRightInd w:val="0"/>
        <w:spacing w:after="0" w:line="288" w:lineRule="auto"/>
        <w:ind w:left="709"/>
        <w:jc w:val="both"/>
        <w:rPr>
          <w:rFonts w:ascii="Helvetica" w:eastAsia="Times New Roman" w:hAnsi="Helvetica" w:cs="Helvetica"/>
          <w:kern w:val="0"/>
          <w:sz w:val="24"/>
          <w:szCs w:val="24"/>
          <w:lang w:eastAsia="en-GB"/>
          <w14:ligatures w14:val="none"/>
        </w:rPr>
      </w:pPr>
    </w:p>
    <w:p w14:paraId="740F33D4" w14:textId="5130FF6C" w:rsidR="009E2BBF" w:rsidRPr="009E2BBF" w:rsidRDefault="009E2BBF" w:rsidP="00883366">
      <w:pPr>
        <w:autoSpaceDE w:val="0"/>
        <w:autoSpaceDN w:val="0"/>
        <w:adjustRightInd w:val="0"/>
        <w:spacing w:after="120" w:line="360" w:lineRule="auto"/>
        <w:ind w:left="709" w:hanging="709"/>
        <w:jc w:val="both"/>
        <w:rPr>
          <w:rFonts w:ascii="Helvetica" w:eastAsia="Times New Roman" w:hAnsi="Helvetica" w:cs="Helvetica"/>
          <w:b/>
          <w:color w:val="FF0000"/>
          <w:kern w:val="0"/>
          <w:sz w:val="24"/>
          <w:szCs w:val="24"/>
          <w:lang w:eastAsia="en-GB"/>
          <w14:ligatures w14:val="none"/>
        </w:rPr>
      </w:pPr>
      <w:r w:rsidRPr="009E2BBF">
        <w:rPr>
          <w:rFonts w:ascii="Helvetica" w:eastAsia="Times New Roman" w:hAnsi="Helvetica" w:cs="Helvetica"/>
          <w:b/>
          <w:kern w:val="0"/>
          <w:sz w:val="24"/>
          <w:szCs w:val="24"/>
          <w:lang w:eastAsia="en-GB"/>
          <w14:ligatures w14:val="none"/>
        </w:rPr>
        <w:t>5.0</w:t>
      </w:r>
      <w:r w:rsidRPr="009E2BBF">
        <w:rPr>
          <w:rFonts w:ascii="Helvetica" w:eastAsia="Times New Roman" w:hAnsi="Helvetica" w:cs="Helvetica"/>
          <w:b/>
          <w:kern w:val="0"/>
          <w:sz w:val="24"/>
          <w:szCs w:val="24"/>
          <w:lang w:eastAsia="en-GB"/>
          <w14:ligatures w14:val="none"/>
        </w:rPr>
        <w:tab/>
      </w:r>
      <w:r w:rsidRPr="009E2BBF">
        <w:rPr>
          <w:rFonts w:ascii="Helvetica" w:eastAsia="Times New Roman" w:hAnsi="Helvetica" w:cs="Helvetica"/>
          <w:b/>
          <w:kern w:val="0"/>
          <w:sz w:val="24"/>
          <w:szCs w:val="24"/>
          <w:u w:val="single"/>
          <w:lang w:eastAsia="en-GB"/>
          <w14:ligatures w14:val="none"/>
        </w:rPr>
        <w:t>Conclusions</w:t>
      </w:r>
    </w:p>
    <w:p w14:paraId="05DC4135" w14:textId="4E8D249A" w:rsidR="009E2BBF" w:rsidRPr="009E2BBF" w:rsidRDefault="009E2BBF" w:rsidP="00883366">
      <w:pPr>
        <w:autoSpaceDE w:val="0"/>
        <w:autoSpaceDN w:val="0"/>
        <w:adjustRightInd w:val="0"/>
        <w:spacing w:after="120" w:line="360" w:lineRule="auto"/>
        <w:ind w:left="709" w:hanging="709"/>
        <w:jc w:val="both"/>
        <w:rPr>
          <w:rFonts w:ascii="Helvetica" w:eastAsia="Times New Roman" w:hAnsi="Helvetica" w:cs="Helvetica"/>
          <w:kern w:val="0"/>
          <w:sz w:val="24"/>
          <w:szCs w:val="24"/>
          <w:lang w:eastAsia="en-GB"/>
          <w14:ligatures w14:val="none"/>
        </w:rPr>
      </w:pPr>
      <w:r w:rsidRPr="009E2BBF">
        <w:rPr>
          <w:rFonts w:ascii="Helvetica" w:eastAsia="Times New Roman" w:hAnsi="Helvetica" w:cs="Helvetica"/>
          <w:kern w:val="0"/>
          <w:sz w:val="24"/>
          <w:szCs w:val="24"/>
          <w:lang w:eastAsia="en-GB"/>
          <w14:ligatures w14:val="none"/>
        </w:rPr>
        <w:t>5.1</w:t>
      </w:r>
      <w:r w:rsidRPr="009E2BBF">
        <w:rPr>
          <w:rFonts w:ascii="Helvetica" w:eastAsia="Times New Roman" w:hAnsi="Helvetica" w:cs="Helvetica"/>
          <w:kern w:val="0"/>
          <w:sz w:val="24"/>
          <w:szCs w:val="24"/>
          <w:lang w:eastAsia="en-GB"/>
          <w14:ligatures w14:val="none"/>
        </w:rPr>
        <w:tab/>
      </w:r>
      <w:r w:rsidRPr="009E2BBF">
        <w:rPr>
          <w:rFonts w:ascii="Arial" w:eastAsia="Times New Roman" w:hAnsi="Arial" w:cs="Times New Roman"/>
          <w:kern w:val="0"/>
          <w:sz w:val="24"/>
          <w:szCs w:val="24"/>
          <w14:ligatures w14:val="none"/>
        </w:rPr>
        <w:tab/>
      </w:r>
      <w:r w:rsidR="004530F2" w:rsidRPr="004530F2">
        <w:rPr>
          <w:rFonts w:ascii="Helvetica" w:eastAsia="Times New Roman" w:hAnsi="Helvetica" w:cs="Helvetica"/>
          <w:kern w:val="0"/>
          <w:sz w:val="24"/>
          <w:szCs w:val="24"/>
          <w:lang w:eastAsia="en-GB"/>
          <w14:ligatures w14:val="none"/>
        </w:rPr>
        <w:t>Despite the acknowledged public benefits to be provided as part of the development, there would still be a substantial harm to this part of the Spondon / Chaddesden Green Wedge, leading to a gradual coalescence of the neighbourhoods of Chaddesden and Spondon. This would be contrary to Policy CP18 of the DCLP1 and compromise the function and openness of the Green Wedge. </w:t>
      </w:r>
    </w:p>
    <w:p w14:paraId="6DBE5057" w14:textId="77777777" w:rsidR="009E2BBF" w:rsidRPr="009E2BBF" w:rsidRDefault="009E2BBF" w:rsidP="00E442B1">
      <w:pPr>
        <w:autoSpaceDE w:val="0"/>
        <w:autoSpaceDN w:val="0"/>
        <w:adjustRightInd w:val="0"/>
        <w:spacing w:after="0" w:line="288" w:lineRule="auto"/>
        <w:ind w:left="709" w:hanging="709"/>
        <w:jc w:val="both"/>
        <w:rPr>
          <w:rFonts w:ascii="Helvetica" w:eastAsia="Times New Roman" w:hAnsi="Helvetica" w:cs="Helvetica"/>
          <w:kern w:val="0"/>
          <w:sz w:val="24"/>
          <w:szCs w:val="24"/>
          <w:lang w:eastAsia="en-GB"/>
          <w14:ligatures w14:val="none"/>
        </w:rPr>
      </w:pPr>
    </w:p>
    <w:p w14:paraId="24820380" w14:textId="17C216B1" w:rsidR="00DA094F" w:rsidRDefault="009E2BBF" w:rsidP="00883366">
      <w:pPr>
        <w:autoSpaceDE w:val="0"/>
        <w:autoSpaceDN w:val="0"/>
        <w:adjustRightInd w:val="0"/>
        <w:spacing w:after="120" w:line="360" w:lineRule="auto"/>
        <w:ind w:left="709" w:hanging="709"/>
        <w:jc w:val="both"/>
        <w:rPr>
          <w:rFonts w:ascii="Helvetica" w:eastAsia="Times New Roman" w:hAnsi="Helvetica" w:cs="Helvetica"/>
          <w:kern w:val="0"/>
          <w:sz w:val="24"/>
          <w:szCs w:val="24"/>
          <w:lang w:eastAsia="en-GB"/>
          <w14:ligatures w14:val="none"/>
        </w:rPr>
      </w:pPr>
      <w:r w:rsidRPr="009E2BBF">
        <w:rPr>
          <w:rFonts w:ascii="Helvetica" w:eastAsia="Times New Roman" w:hAnsi="Helvetica" w:cs="Helvetica"/>
          <w:kern w:val="0"/>
          <w:sz w:val="24"/>
          <w:szCs w:val="24"/>
          <w:lang w:eastAsia="en-GB"/>
          <w14:ligatures w14:val="none"/>
        </w:rPr>
        <w:t>5.2</w:t>
      </w:r>
      <w:r w:rsidRPr="009E2BBF">
        <w:rPr>
          <w:rFonts w:ascii="Helvetica" w:eastAsia="Times New Roman" w:hAnsi="Helvetica" w:cs="Helvetica"/>
          <w:kern w:val="0"/>
          <w:sz w:val="24"/>
          <w:szCs w:val="24"/>
          <w:lang w:eastAsia="en-GB"/>
          <w14:ligatures w14:val="none"/>
        </w:rPr>
        <w:tab/>
      </w:r>
      <w:r w:rsidR="00C84CF4" w:rsidRPr="00C84CF4">
        <w:rPr>
          <w:rFonts w:ascii="Helvetica" w:eastAsia="Times New Roman" w:hAnsi="Helvetica" w:cs="Helvetica"/>
          <w:kern w:val="0"/>
          <w:sz w:val="24"/>
          <w:szCs w:val="24"/>
          <w:lang w:eastAsia="en-GB"/>
          <w14:ligatures w14:val="none"/>
        </w:rPr>
        <w:t>It is also acknowledged that the public benefits in this case weigh heavily in favour of the proposed development in the tilted balance; in particular I give very significant weight to the provision of housing and affordable housing.</w:t>
      </w:r>
    </w:p>
    <w:p w14:paraId="4AB6DE31" w14:textId="77777777" w:rsidR="00DA094F" w:rsidRDefault="00DA094F" w:rsidP="00E442B1">
      <w:pPr>
        <w:autoSpaceDE w:val="0"/>
        <w:autoSpaceDN w:val="0"/>
        <w:adjustRightInd w:val="0"/>
        <w:spacing w:after="0" w:line="288" w:lineRule="auto"/>
        <w:ind w:left="709" w:hanging="709"/>
        <w:jc w:val="both"/>
        <w:rPr>
          <w:rFonts w:ascii="Helvetica" w:eastAsia="Times New Roman" w:hAnsi="Helvetica" w:cs="Helvetica"/>
          <w:kern w:val="0"/>
          <w:sz w:val="24"/>
          <w:szCs w:val="24"/>
          <w:lang w:eastAsia="en-GB"/>
          <w14:ligatures w14:val="none"/>
        </w:rPr>
      </w:pPr>
    </w:p>
    <w:p w14:paraId="401E6A86" w14:textId="0BED499D" w:rsidR="00DA094F" w:rsidRPr="009E2BBF" w:rsidRDefault="00DA094F" w:rsidP="00883366">
      <w:pPr>
        <w:autoSpaceDE w:val="0"/>
        <w:autoSpaceDN w:val="0"/>
        <w:adjustRightInd w:val="0"/>
        <w:spacing w:after="120" w:line="360" w:lineRule="auto"/>
        <w:ind w:left="709" w:hanging="709"/>
        <w:jc w:val="both"/>
        <w:rPr>
          <w:rFonts w:ascii="Helvetica" w:eastAsia="Times New Roman" w:hAnsi="Helvetica" w:cs="Helvetica"/>
          <w:kern w:val="0"/>
          <w:sz w:val="24"/>
          <w:szCs w:val="24"/>
          <w:lang w:eastAsia="en-GB"/>
          <w14:ligatures w14:val="none"/>
        </w:rPr>
      </w:pPr>
      <w:r>
        <w:rPr>
          <w:rFonts w:ascii="Helvetica" w:eastAsia="Times New Roman" w:hAnsi="Helvetica" w:cs="Helvetica"/>
          <w:kern w:val="0"/>
          <w:sz w:val="24"/>
          <w:szCs w:val="24"/>
          <w:lang w:eastAsia="en-GB"/>
          <w14:ligatures w14:val="none"/>
        </w:rPr>
        <w:t>5.3</w:t>
      </w:r>
      <w:r>
        <w:rPr>
          <w:rFonts w:ascii="Helvetica" w:eastAsia="Times New Roman" w:hAnsi="Helvetica" w:cs="Helvetica"/>
          <w:kern w:val="0"/>
          <w:sz w:val="24"/>
          <w:szCs w:val="24"/>
          <w:lang w:eastAsia="en-GB"/>
          <w14:ligatures w14:val="none"/>
        </w:rPr>
        <w:tab/>
      </w:r>
      <w:r w:rsidR="0016033D" w:rsidRPr="0016033D">
        <w:rPr>
          <w:rFonts w:ascii="Helvetica" w:eastAsia="Times New Roman" w:hAnsi="Helvetica" w:cs="Helvetica"/>
          <w:kern w:val="0"/>
          <w:sz w:val="24"/>
          <w:szCs w:val="24"/>
          <w:lang w:eastAsia="en-GB"/>
          <w14:ligatures w14:val="none"/>
        </w:rPr>
        <w:t>However, the provision of market and affordable housing does not mean that permission should be granted in all cases at the expense of other important considerations. In this case the proposal would involve a significant amount of housing on a sensitive Green Wedge site and the adverse impacts of this would significantly and demonstrably outweigh the acknowledged benefits.</w:t>
      </w:r>
    </w:p>
    <w:p w14:paraId="391CFB63" w14:textId="66E3F802" w:rsidR="009E586D" w:rsidRDefault="009E586D">
      <w:pPr>
        <w:rPr>
          <w:rFonts w:ascii="Helvetica" w:eastAsia="Times New Roman" w:hAnsi="Helvetica" w:cs="Helvetica"/>
          <w:kern w:val="0"/>
          <w:sz w:val="24"/>
          <w:szCs w:val="24"/>
          <w:lang w:eastAsia="en-GB"/>
          <w14:ligatures w14:val="none"/>
        </w:rPr>
      </w:pPr>
      <w:r>
        <w:rPr>
          <w:rFonts w:ascii="Helvetica" w:eastAsia="Times New Roman" w:hAnsi="Helvetica" w:cs="Helvetica"/>
          <w:kern w:val="0"/>
          <w:sz w:val="24"/>
          <w:szCs w:val="24"/>
          <w:lang w:eastAsia="en-GB"/>
          <w14:ligatures w14:val="none"/>
        </w:rPr>
        <w:br w:type="page"/>
      </w:r>
    </w:p>
    <w:p w14:paraId="52AE4742" w14:textId="77777777" w:rsidR="009E2BBF" w:rsidRPr="009E2BBF" w:rsidRDefault="009E2BBF" w:rsidP="009E2BBF">
      <w:pPr>
        <w:autoSpaceDE w:val="0"/>
        <w:autoSpaceDN w:val="0"/>
        <w:adjustRightInd w:val="0"/>
        <w:spacing w:after="0" w:line="240" w:lineRule="auto"/>
        <w:ind w:left="709" w:hanging="709"/>
        <w:jc w:val="both"/>
        <w:rPr>
          <w:rFonts w:ascii="Helvetica" w:eastAsia="Times New Roman" w:hAnsi="Helvetica" w:cs="Helvetica"/>
          <w:kern w:val="0"/>
          <w:sz w:val="24"/>
          <w:szCs w:val="24"/>
          <w:lang w:eastAsia="en-GB"/>
          <w14:ligatures w14:val="none"/>
        </w:rPr>
      </w:pPr>
    </w:p>
    <w:p w14:paraId="27E4E074" w14:textId="77777777" w:rsidR="009E2BBF" w:rsidRPr="009E2BBF" w:rsidRDefault="009E2BBF" w:rsidP="009E2BBF">
      <w:pPr>
        <w:autoSpaceDE w:val="0"/>
        <w:autoSpaceDN w:val="0"/>
        <w:adjustRightInd w:val="0"/>
        <w:spacing w:after="0" w:line="240" w:lineRule="auto"/>
        <w:ind w:left="709" w:hanging="709"/>
        <w:jc w:val="both"/>
        <w:rPr>
          <w:rFonts w:ascii="Helvetica" w:eastAsia="Times New Roman" w:hAnsi="Helvetica" w:cs="Helvetica"/>
          <w:kern w:val="0"/>
          <w:sz w:val="24"/>
          <w:szCs w:val="24"/>
          <w:lang w:eastAsia="en-GB"/>
          <w14:ligatures w14:val="none"/>
        </w:rPr>
      </w:pPr>
    </w:p>
    <w:p w14:paraId="56AB41A8" w14:textId="1F2F80CB" w:rsidR="009E2BBF" w:rsidRPr="0014316C" w:rsidRDefault="009E2BBF" w:rsidP="0014316C">
      <w:pPr>
        <w:autoSpaceDE w:val="0"/>
        <w:autoSpaceDN w:val="0"/>
        <w:adjustRightInd w:val="0"/>
        <w:spacing w:after="0" w:line="240" w:lineRule="auto"/>
        <w:jc w:val="both"/>
        <w:rPr>
          <w:rFonts w:ascii="Arial" w:eastAsia="Times New Roman" w:hAnsi="Arial" w:cs="Arial"/>
          <w:b/>
          <w:bCs/>
          <w:kern w:val="0"/>
          <w:sz w:val="32"/>
          <w:szCs w:val="32"/>
          <w:u w:val="single"/>
          <w14:ligatures w14:val="none"/>
        </w:rPr>
      </w:pPr>
      <w:r w:rsidRPr="009E2BBF">
        <w:rPr>
          <w:rFonts w:ascii="Arial" w:eastAsia="Times New Roman" w:hAnsi="Arial" w:cs="Arial"/>
          <w:b/>
          <w:bCs/>
          <w:kern w:val="0"/>
          <w:sz w:val="32"/>
          <w:szCs w:val="32"/>
          <w:u w:val="single"/>
          <w14:ligatures w14:val="none"/>
        </w:rPr>
        <w:t xml:space="preserve">Appendix A </w:t>
      </w:r>
    </w:p>
    <w:p w14:paraId="6F1F3420" w14:textId="77777777" w:rsidR="0014316C" w:rsidRDefault="0014316C" w:rsidP="0014316C">
      <w:pPr>
        <w:autoSpaceDE w:val="0"/>
        <w:autoSpaceDN w:val="0"/>
        <w:adjustRightInd w:val="0"/>
        <w:spacing w:after="0" w:line="240" w:lineRule="auto"/>
        <w:jc w:val="both"/>
        <w:rPr>
          <w:rFonts w:ascii="Arial" w:eastAsia="Times New Roman" w:hAnsi="Arial" w:cs="Arial"/>
          <w:b/>
          <w:bCs/>
          <w:kern w:val="0"/>
          <w:sz w:val="32"/>
          <w:szCs w:val="32"/>
          <w14:ligatures w14:val="none"/>
        </w:rPr>
      </w:pPr>
    </w:p>
    <w:p w14:paraId="354F7DDD" w14:textId="102726DB" w:rsidR="008D02F0" w:rsidRDefault="0014316C" w:rsidP="008D02F0">
      <w:pPr>
        <w:autoSpaceDE w:val="0"/>
        <w:autoSpaceDN w:val="0"/>
        <w:adjustRightInd w:val="0"/>
        <w:spacing w:after="0" w:line="240" w:lineRule="auto"/>
        <w:jc w:val="both"/>
        <w:rPr>
          <w:rFonts w:ascii="Arial" w:eastAsia="Times New Roman" w:hAnsi="Arial" w:cs="Arial"/>
          <w:b/>
          <w:bCs/>
          <w:kern w:val="0"/>
          <w:sz w:val="32"/>
          <w:szCs w:val="32"/>
          <w14:ligatures w14:val="none"/>
        </w:rPr>
      </w:pPr>
      <w:r>
        <w:rPr>
          <w:rFonts w:ascii="Arial" w:eastAsia="Times New Roman" w:hAnsi="Arial" w:cs="Arial"/>
          <w:b/>
          <w:bCs/>
          <w:kern w:val="0"/>
          <w:sz w:val="32"/>
          <w:szCs w:val="32"/>
          <w14:ligatures w14:val="none"/>
        </w:rPr>
        <w:t>Appeal Decision</w:t>
      </w:r>
      <w:r w:rsidR="008D02F0">
        <w:rPr>
          <w:rFonts w:ascii="Arial" w:eastAsia="Times New Roman" w:hAnsi="Arial" w:cs="Arial"/>
          <w:b/>
          <w:bCs/>
          <w:kern w:val="0"/>
          <w:sz w:val="32"/>
          <w:szCs w:val="32"/>
          <w14:ligatures w14:val="none"/>
        </w:rPr>
        <w:t xml:space="preserve"> -</w:t>
      </w:r>
      <w:r w:rsidR="008D02F0" w:rsidRPr="008D02F0">
        <w:rPr>
          <w:rFonts w:ascii="Arial" w:eastAsia="Times New Roman" w:hAnsi="Arial" w:cs="Arial"/>
          <w:b/>
          <w:bCs/>
          <w:kern w:val="0"/>
          <w:sz w:val="32"/>
          <w:szCs w:val="32"/>
          <w14:ligatures w14:val="none"/>
        </w:rPr>
        <w:t xml:space="preserve"> </w:t>
      </w:r>
      <w:bookmarkStart w:id="7" w:name="_Hlk193199615"/>
      <w:r w:rsidR="008D02F0" w:rsidRPr="008D02F0">
        <w:rPr>
          <w:rFonts w:ascii="Arial" w:eastAsia="Times New Roman" w:hAnsi="Arial" w:cs="Arial"/>
          <w:b/>
          <w:bCs/>
          <w:kern w:val="0"/>
          <w:sz w:val="32"/>
          <w:szCs w:val="32"/>
          <w14:ligatures w14:val="none"/>
        </w:rPr>
        <w:t xml:space="preserve">APP/C1055/W/15/3132386  </w:t>
      </w:r>
    </w:p>
    <w:bookmarkEnd w:id="7"/>
    <w:p w14:paraId="29B91C33" w14:textId="674C8DF8" w:rsidR="008A7851" w:rsidRDefault="008A7851" w:rsidP="008D02F0">
      <w:pPr>
        <w:autoSpaceDE w:val="0"/>
        <w:autoSpaceDN w:val="0"/>
        <w:adjustRightInd w:val="0"/>
        <w:spacing w:after="0" w:line="240" w:lineRule="auto"/>
        <w:jc w:val="both"/>
        <w:rPr>
          <w:rStyle w:val="Hyperlink"/>
          <w:rFonts w:ascii="Arial" w:eastAsia="Times New Roman" w:hAnsi="Arial" w:cs="Arial"/>
          <w:kern w:val="0"/>
          <w:sz w:val="32"/>
          <w:szCs w:val="32"/>
          <w14:ligatures w14:val="none"/>
        </w:rPr>
      </w:pPr>
      <w:r>
        <w:rPr>
          <w:rFonts w:ascii="Arial" w:eastAsia="Times New Roman" w:hAnsi="Arial" w:cs="Arial"/>
          <w:b/>
          <w:bCs/>
          <w:kern w:val="0"/>
          <w:sz w:val="32"/>
          <w:szCs w:val="32"/>
          <w14:ligatures w14:val="none"/>
        </w:rPr>
        <w:t xml:space="preserve">Link: - </w:t>
      </w:r>
      <w:hyperlink r:id="rId10" w:history="1">
        <w:r w:rsidRPr="00E442B1">
          <w:rPr>
            <w:rStyle w:val="Hyperlink"/>
            <w:rFonts w:ascii="Arial" w:eastAsia="Times New Roman" w:hAnsi="Arial" w:cs="Arial"/>
            <w:kern w:val="0"/>
            <w:sz w:val="32"/>
            <w:szCs w:val="32"/>
            <w14:ligatures w14:val="none"/>
          </w:rPr>
          <w:t>https://docs.derby.gov.uk/padocumentserver/DownloadDocument.aspx?docid=67521548</w:t>
        </w:r>
      </w:hyperlink>
    </w:p>
    <w:p w14:paraId="4C29D867" w14:textId="77777777" w:rsidR="00513A09" w:rsidRDefault="00513A09" w:rsidP="008D02F0">
      <w:pPr>
        <w:autoSpaceDE w:val="0"/>
        <w:autoSpaceDN w:val="0"/>
        <w:adjustRightInd w:val="0"/>
        <w:spacing w:after="0" w:line="240" w:lineRule="auto"/>
        <w:jc w:val="both"/>
        <w:rPr>
          <w:rStyle w:val="Hyperlink"/>
          <w:rFonts w:ascii="Arial" w:eastAsia="Times New Roman" w:hAnsi="Arial" w:cs="Arial"/>
          <w:kern w:val="0"/>
          <w:sz w:val="32"/>
          <w:szCs w:val="32"/>
          <w14:ligatures w14:val="none"/>
        </w:rPr>
      </w:pPr>
    </w:p>
    <w:p w14:paraId="16B9C4F2" w14:textId="77777777" w:rsidR="000D48B7" w:rsidRPr="000D48B7" w:rsidRDefault="000D48B7" w:rsidP="000D48B7">
      <w:pPr>
        <w:autoSpaceDE w:val="0"/>
        <w:autoSpaceDN w:val="0"/>
        <w:adjustRightInd w:val="0"/>
        <w:spacing w:after="0" w:line="240" w:lineRule="auto"/>
        <w:jc w:val="both"/>
        <w:rPr>
          <w:rFonts w:ascii="Arial" w:eastAsia="Times New Roman" w:hAnsi="Arial" w:cs="Arial"/>
          <w:b/>
          <w:kern w:val="0"/>
          <w:sz w:val="32"/>
          <w:szCs w:val="32"/>
          <w14:ligatures w14:val="none"/>
        </w:rPr>
      </w:pPr>
      <w:r w:rsidRPr="000D48B7">
        <w:rPr>
          <w:rFonts w:ascii="Arial" w:eastAsia="Times New Roman" w:hAnsi="Arial" w:cs="Arial"/>
          <w:b/>
          <w:kern w:val="0"/>
          <w:sz w:val="32"/>
          <w:szCs w:val="32"/>
          <w14:ligatures w14:val="none"/>
        </w:rPr>
        <w:t>Local Planning Inspector’s Report (2016)</w:t>
      </w:r>
    </w:p>
    <w:p w14:paraId="0D206383" w14:textId="07B68731" w:rsidR="008A7851" w:rsidRDefault="000D48B7" w:rsidP="008D02F0">
      <w:pPr>
        <w:autoSpaceDE w:val="0"/>
        <w:autoSpaceDN w:val="0"/>
        <w:adjustRightInd w:val="0"/>
        <w:spacing w:after="0" w:line="240" w:lineRule="auto"/>
        <w:jc w:val="both"/>
        <w:rPr>
          <w:rFonts w:ascii="Arial" w:eastAsia="Times New Roman" w:hAnsi="Arial" w:cs="Arial"/>
          <w:b/>
          <w:bCs/>
          <w:kern w:val="0"/>
          <w:sz w:val="32"/>
          <w:szCs w:val="32"/>
          <w14:ligatures w14:val="none"/>
        </w:rPr>
      </w:pPr>
      <w:r>
        <w:rPr>
          <w:rFonts w:ascii="Arial" w:eastAsia="Times New Roman" w:hAnsi="Arial" w:cs="Arial"/>
          <w:b/>
          <w:bCs/>
          <w:kern w:val="0"/>
          <w:sz w:val="32"/>
          <w:szCs w:val="32"/>
          <w14:ligatures w14:val="none"/>
        </w:rPr>
        <w:t>Link:</w:t>
      </w:r>
    </w:p>
    <w:p w14:paraId="6B5DF70E" w14:textId="0A6CA94D" w:rsidR="009320AA" w:rsidRDefault="00367A57" w:rsidP="008D02F0">
      <w:pPr>
        <w:autoSpaceDE w:val="0"/>
        <w:autoSpaceDN w:val="0"/>
        <w:adjustRightInd w:val="0"/>
        <w:spacing w:after="0" w:line="240" w:lineRule="auto"/>
        <w:jc w:val="both"/>
        <w:rPr>
          <w:rFonts w:ascii="Arial" w:eastAsia="Times New Roman" w:hAnsi="Arial" w:cs="Arial"/>
          <w:b/>
          <w:bCs/>
          <w:kern w:val="0"/>
          <w:sz w:val="32"/>
          <w:szCs w:val="32"/>
          <w14:ligatures w14:val="none"/>
        </w:rPr>
      </w:pPr>
      <w:hyperlink r:id="rId11" w:history="1">
        <w:r w:rsidR="009320AA" w:rsidRPr="009320AA">
          <w:rPr>
            <w:rStyle w:val="Hyperlink"/>
            <w:rFonts w:ascii="Arial" w:eastAsia="Times New Roman" w:hAnsi="Arial" w:cs="Arial"/>
            <w:b/>
            <w:bCs/>
            <w:kern w:val="0"/>
            <w:sz w:val="32"/>
            <w:szCs w:val="32"/>
            <w14:ligatures w14:val="none"/>
          </w:rPr>
          <w:t>CS_report_Inspectors_Report_Dec_2016_Full.pdf</w:t>
        </w:r>
      </w:hyperlink>
    </w:p>
    <w:p w14:paraId="476B840F" w14:textId="77777777" w:rsidR="009320AA" w:rsidRDefault="009320AA" w:rsidP="008D02F0">
      <w:pPr>
        <w:autoSpaceDE w:val="0"/>
        <w:autoSpaceDN w:val="0"/>
        <w:adjustRightInd w:val="0"/>
        <w:spacing w:after="0" w:line="240" w:lineRule="auto"/>
        <w:jc w:val="both"/>
        <w:rPr>
          <w:rFonts w:ascii="Arial" w:eastAsia="Times New Roman" w:hAnsi="Arial" w:cs="Arial"/>
          <w:b/>
          <w:bCs/>
          <w:kern w:val="0"/>
          <w:sz w:val="32"/>
          <w:szCs w:val="32"/>
          <w14:ligatures w14:val="none"/>
        </w:rPr>
      </w:pPr>
    </w:p>
    <w:p w14:paraId="1A937F4D" w14:textId="26765EE4" w:rsidR="009320AA" w:rsidRPr="008D02F0" w:rsidRDefault="009320AA" w:rsidP="008D02F0">
      <w:pPr>
        <w:autoSpaceDE w:val="0"/>
        <w:autoSpaceDN w:val="0"/>
        <w:adjustRightInd w:val="0"/>
        <w:spacing w:after="0" w:line="240" w:lineRule="auto"/>
        <w:jc w:val="both"/>
        <w:rPr>
          <w:rFonts w:ascii="Arial" w:eastAsia="Times New Roman" w:hAnsi="Arial" w:cs="Arial"/>
          <w:b/>
          <w:bCs/>
          <w:kern w:val="0"/>
          <w:sz w:val="32"/>
          <w:szCs w:val="32"/>
          <w14:ligatures w14:val="none"/>
        </w:rPr>
      </w:pPr>
      <w:r>
        <w:rPr>
          <w:rFonts w:ascii="Arial" w:eastAsia="Times New Roman" w:hAnsi="Arial" w:cs="Arial"/>
          <w:b/>
          <w:bCs/>
          <w:kern w:val="0"/>
          <w:sz w:val="32"/>
          <w:szCs w:val="32"/>
          <w14:ligatures w14:val="none"/>
        </w:rPr>
        <w:t>Documents also sent as attachments</w:t>
      </w:r>
    </w:p>
    <w:p w14:paraId="73A4B618" w14:textId="459C4780" w:rsidR="0014316C" w:rsidRPr="009E2BBF" w:rsidRDefault="0014316C" w:rsidP="0014316C">
      <w:pPr>
        <w:autoSpaceDE w:val="0"/>
        <w:autoSpaceDN w:val="0"/>
        <w:adjustRightInd w:val="0"/>
        <w:spacing w:after="0" w:line="240" w:lineRule="auto"/>
        <w:jc w:val="both"/>
        <w:rPr>
          <w:rFonts w:ascii="Arial" w:eastAsia="Times New Roman" w:hAnsi="Arial" w:cs="Arial"/>
          <w:b/>
          <w:kern w:val="0"/>
          <w:sz w:val="32"/>
          <w:szCs w:val="32"/>
          <w:lang w:eastAsia="en-GB"/>
          <w14:ligatures w14:val="none"/>
        </w:rPr>
      </w:pPr>
    </w:p>
    <w:p w14:paraId="7D0271A9" w14:textId="0302BB67" w:rsidR="00E271B0" w:rsidRDefault="009E2BBF" w:rsidP="009E2BBF">
      <w:r w:rsidRPr="009E2BBF">
        <w:rPr>
          <w:rFonts w:ascii="Arial" w:eastAsia="Times New Roman" w:hAnsi="Arial" w:cs="Arial"/>
          <w:b/>
          <w:kern w:val="0"/>
          <w:sz w:val="32"/>
          <w:szCs w:val="32"/>
          <w:lang w:eastAsia="en-GB"/>
          <w14:ligatures w14:val="none"/>
        </w:rPr>
        <w:br w:type="page"/>
      </w:r>
    </w:p>
    <w:sectPr w:rsidR="00E271B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202B9" w14:textId="77777777" w:rsidR="001B4E12" w:rsidRDefault="001B4E12" w:rsidP="00945CE8">
      <w:pPr>
        <w:spacing w:after="0" w:line="240" w:lineRule="auto"/>
      </w:pPr>
      <w:r>
        <w:separator/>
      </w:r>
    </w:p>
  </w:endnote>
  <w:endnote w:type="continuationSeparator" w:id="0">
    <w:p w14:paraId="68666A5F" w14:textId="77777777" w:rsidR="001B4E12" w:rsidRDefault="001B4E12" w:rsidP="00945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M Sans">
    <w:altName w:val="Calibri"/>
    <w:charset w:val="00"/>
    <w:family w:val="auto"/>
    <w:pitch w:val="variable"/>
    <w:sig w:usb0="8000002F" w:usb1="5000205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78585"/>
      <w:docPartObj>
        <w:docPartGallery w:val="Page Numbers (Bottom of Page)"/>
        <w:docPartUnique/>
      </w:docPartObj>
    </w:sdtPr>
    <w:sdtEndPr>
      <w:rPr>
        <w:noProof/>
      </w:rPr>
    </w:sdtEndPr>
    <w:sdtContent>
      <w:p w14:paraId="025B41A9" w14:textId="55AA1B46" w:rsidR="00945CE8" w:rsidRDefault="00945C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8DFC0E" w14:textId="77777777" w:rsidR="00945CE8" w:rsidRDefault="00945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BFB88" w14:textId="77777777" w:rsidR="001B4E12" w:rsidRDefault="001B4E12" w:rsidP="00945CE8">
      <w:pPr>
        <w:spacing w:after="0" w:line="240" w:lineRule="auto"/>
      </w:pPr>
      <w:r>
        <w:separator/>
      </w:r>
    </w:p>
  </w:footnote>
  <w:footnote w:type="continuationSeparator" w:id="0">
    <w:p w14:paraId="2D3F05CC" w14:textId="77777777" w:rsidR="001B4E12" w:rsidRDefault="001B4E12" w:rsidP="00945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5255F"/>
    <w:multiLevelType w:val="multilevel"/>
    <w:tmpl w:val="B27E2E9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7022797"/>
    <w:multiLevelType w:val="multilevel"/>
    <w:tmpl w:val="129E90F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C6C5DB1"/>
    <w:multiLevelType w:val="multilevel"/>
    <w:tmpl w:val="4D6A36B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6253C9A"/>
    <w:multiLevelType w:val="multilevel"/>
    <w:tmpl w:val="E598BD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8313BE5"/>
    <w:multiLevelType w:val="hybridMultilevel"/>
    <w:tmpl w:val="1606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022396"/>
    <w:multiLevelType w:val="multilevel"/>
    <w:tmpl w:val="BB94B9A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66C779C"/>
    <w:multiLevelType w:val="multilevel"/>
    <w:tmpl w:val="FE72289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A1D7309"/>
    <w:multiLevelType w:val="multilevel"/>
    <w:tmpl w:val="D53CED7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4"/>
  </w:num>
  <w:num w:numId="4">
    <w:abstractNumId w:val="6"/>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BF"/>
    <w:rsid w:val="00002E64"/>
    <w:rsid w:val="0001016F"/>
    <w:rsid w:val="000353C9"/>
    <w:rsid w:val="000463A0"/>
    <w:rsid w:val="00063D54"/>
    <w:rsid w:val="0006754A"/>
    <w:rsid w:val="00085291"/>
    <w:rsid w:val="00096F9E"/>
    <w:rsid w:val="000970AE"/>
    <w:rsid w:val="000A382E"/>
    <w:rsid w:val="000A77A7"/>
    <w:rsid w:val="000B3F35"/>
    <w:rsid w:val="000C0491"/>
    <w:rsid w:val="000D48B7"/>
    <w:rsid w:val="000E3E8A"/>
    <w:rsid w:val="000E5EBC"/>
    <w:rsid w:val="000F341F"/>
    <w:rsid w:val="00111ED8"/>
    <w:rsid w:val="00114B4E"/>
    <w:rsid w:val="001265D0"/>
    <w:rsid w:val="00131BBD"/>
    <w:rsid w:val="0014316C"/>
    <w:rsid w:val="00145FB2"/>
    <w:rsid w:val="00151976"/>
    <w:rsid w:val="0016033D"/>
    <w:rsid w:val="00173D14"/>
    <w:rsid w:val="001814E7"/>
    <w:rsid w:val="00190F29"/>
    <w:rsid w:val="001969C7"/>
    <w:rsid w:val="001A1C7E"/>
    <w:rsid w:val="001B4E12"/>
    <w:rsid w:val="001B60BE"/>
    <w:rsid w:val="001C740F"/>
    <w:rsid w:val="001C76C1"/>
    <w:rsid w:val="001D5C51"/>
    <w:rsid w:val="0020310B"/>
    <w:rsid w:val="00223793"/>
    <w:rsid w:val="0023527B"/>
    <w:rsid w:val="00245DC5"/>
    <w:rsid w:val="002707CB"/>
    <w:rsid w:val="002743FD"/>
    <w:rsid w:val="0029391C"/>
    <w:rsid w:val="00293D68"/>
    <w:rsid w:val="00295F16"/>
    <w:rsid w:val="002B3E07"/>
    <w:rsid w:val="002C0E27"/>
    <w:rsid w:val="002E53DD"/>
    <w:rsid w:val="002F0238"/>
    <w:rsid w:val="002F5A02"/>
    <w:rsid w:val="002F6F4F"/>
    <w:rsid w:val="00300F9D"/>
    <w:rsid w:val="0032029F"/>
    <w:rsid w:val="00321A86"/>
    <w:rsid w:val="003401D1"/>
    <w:rsid w:val="00343B67"/>
    <w:rsid w:val="0034482B"/>
    <w:rsid w:val="00351245"/>
    <w:rsid w:val="0035136D"/>
    <w:rsid w:val="003632CA"/>
    <w:rsid w:val="0036502E"/>
    <w:rsid w:val="0036678D"/>
    <w:rsid w:val="00367A57"/>
    <w:rsid w:val="00374D75"/>
    <w:rsid w:val="00383A43"/>
    <w:rsid w:val="0038637C"/>
    <w:rsid w:val="00395553"/>
    <w:rsid w:val="00396392"/>
    <w:rsid w:val="003A2F8C"/>
    <w:rsid w:val="003B4041"/>
    <w:rsid w:val="003E2D50"/>
    <w:rsid w:val="00432FDA"/>
    <w:rsid w:val="004334DC"/>
    <w:rsid w:val="00435568"/>
    <w:rsid w:val="00445F8A"/>
    <w:rsid w:val="004530F2"/>
    <w:rsid w:val="004606C5"/>
    <w:rsid w:val="00463576"/>
    <w:rsid w:val="00474EAF"/>
    <w:rsid w:val="00481FE4"/>
    <w:rsid w:val="00486E24"/>
    <w:rsid w:val="004913B0"/>
    <w:rsid w:val="00491C8F"/>
    <w:rsid w:val="00493DCA"/>
    <w:rsid w:val="00495F93"/>
    <w:rsid w:val="004A2318"/>
    <w:rsid w:val="004B0438"/>
    <w:rsid w:val="004B28B6"/>
    <w:rsid w:val="004B5E77"/>
    <w:rsid w:val="004C227C"/>
    <w:rsid w:val="004C4553"/>
    <w:rsid w:val="00510D29"/>
    <w:rsid w:val="00513A09"/>
    <w:rsid w:val="00523C32"/>
    <w:rsid w:val="00531D34"/>
    <w:rsid w:val="005416C6"/>
    <w:rsid w:val="00552985"/>
    <w:rsid w:val="0056113E"/>
    <w:rsid w:val="005735B7"/>
    <w:rsid w:val="00580BDA"/>
    <w:rsid w:val="00587670"/>
    <w:rsid w:val="00592F88"/>
    <w:rsid w:val="005949C5"/>
    <w:rsid w:val="005B761F"/>
    <w:rsid w:val="005E662E"/>
    <w:rsid w:val="005F66B9"/>
    <w:rsid w:val="00603FA5"/>
    <w:rsid w:val="00604C4F"/>
    <w:rsid w:val="00643485"/>
    <w:rsid w:val="00646B35"/>
    <w:rsid w:val="006500E9"/>
    <w:rsid w:val="006543A0"/>
    <w:rsid w:val="00671E98"/>
    <w:rsid w:val="00677D5F"/>
    <w:rsid w:val="006913E2"/>
    <w:rsid w:val="006A168C"/>
    <w:rsid w:val="006B3341"/>
    <w:rsid w:val="006C7BB3"/>
    <w:rsid w:val="006F0965"/>
    <w:rsid w:val="00700282"/>
    <w:rsid w:val="007042C3"/>
    <w:rsid w:val="007104D8"/>
    <w:rsid w:val="00717173"/>
    <w:rsid w:val="0073319F"/>
    <w:rsid w:val="00734BC3"/>
    <w:rsid w:val="00735CC4"/>
    <w:rsid w:val="00744C8B"/>
    <w:rsid w:val="007530D4"/>
    <w:rsid w:val="00755967"/>
    <w:rsid w:val="00761266"/>
    <w:rsid w:val="00765DB4"/>
    <w:rsid w:val="007670C1"/>
    <w:rsid w:val="007B2BC2"/>
    <w:rsid w:val="007C04A8"/>
    <w:rsid w:val="007C21B8"/>
    <w:rsid w:val="007C6971"/>
    <w:rsid w:val="007F134F"/>
    <w:rsid w:val="007F5F7E"/>
    <w:rsid w:val="0080001C"/>
    <w:rsid w:val="008046E2"/>
    <w:rsid w:val="00817A9A"/>
    <w:rsid w:val="008342D0"/>
    <w:rsid w:val="0084718F"/>
    <w:rsid w:val="00850E11"/>
    <w:rsid w:val="008575F3"/>
    <w:rsid w:val="00863258"/>
    <w:rsid w:val="00880B93"/>
    <w:rsid w:val="00883366"/>
    <w:rsid w:val="008A0E29"/>
    <w:rsid w:val="008A6198"/>
    <w:rsid w:val="008A6733"/>
    <w:rsid w:val="008A7851"/>
    <w:rsid w:val="008A7B1B"/>
    <w:rsid w:val="008B0B14"/>
    <w:rsid w:val="008B17A0"/>
    <w:rsid w:val="008B5AE1"/>
    <w:rsid w:val="008B7DD7"/>
    <w:rsid w:val="008D02F0"/>
    <w:rsid w:val="008D415A"/>
    <w:rsid w:val="008D68C3"/>
    <w:rsid w:val="008F5F9A"/>
    <w:rsid w:val="009078CC"/>
    <w:rsid w:val="00912464"/>
    <w:rsid w:val="009219F4"/>
    <w:rsid w:val="009320AA"/>
    <w:rsid w:val="00936219"/>
    <w:rsid w:val="00945CE8"/>
    <w:rsid w:val="00974B98"/>
    <w:rsid w:val="009823A7"/>
    <w:rsid w:val="00987412"/>
    <w:rsid w:val="00996D38"/>
    <w:rsid w:val="009A530D"/>
    <w:rsid w:val="009A5F21"/>
    <w:rsid w:val="009B4DC4"/>
    <w:rsid w:val="009C6488"/>
    <w:rsid w:val="009D6BB4"/>
    <w:rsid w:val="009D79AA"/>
    <w:rsid w:val="009E1C95"/>
    <w:rsid w:val="009E2BBF"/>
    <w:rsid w:val="009E2EAE"/>
    <w:rsid w:val="009E586D"/>
    <w:rsid w:val="00A1539E"/>
    <w:rsid w:val="00A24E1B"/>
    <w:rsid w:val="00A42BA7"/>
    <w:rsid w:val="00A43AD8"/>
    <w:rsid w:val="00A45E89"/>
    <w:rsid w:val="00A60E14"/>
    <w:rsid w:val="00A82AD6"/>
    <w:rsid w:val="00A83F2A"/>
    <w:rsid w:val="00A96073"/>
    <w:rsid w:val="00AB0D25"/>
    <w:rsid w:val="00AB1E66"/>
    <w:rsid w:val="00AC398E"/>
    <w:rsid w:val="00AD3B46"/>
    <w:rsid w:val="00AD6FBC"/>
    <w:rsid w:val="00AE2150"/>
    <w:rsid w:val="00AF5210"/>
    <w:rsid w:val="00B00F76"/>
    <w:rsid w:val="00B00FDC"/>
    <w:rsid w:val="00B045E4"/>
    <w:rsid w:val="00B07B71"/>
    <w:rsid w:val="00B311DF"/>
    <w:rsid w:val="00B47120"/>
    <w:rsid w:val="00B714F8"/>
    <w:rsid w:val="00B723B4"/>
    <w:rsid w:val="00B8131A"/>
    <w:rsid w:val="00B82465"/>
    <w:rsid w:val="00B9057C"/>
    <w:rsid w:val="00B95D07"/>
    <w:rsid w:val="00BA6DBD"/>
    <w:rsid w:val="00BC098C"/>
    <w:rsid w:val="00BE57D1"/>
    <w:rsid w:val="00BF02C2"/>
    <w:rsid w:val="00BF33D8"/>
    <w:rsid w:val="00BF4110"/>
    <w:rsid w:val="00BF52F6"/>
    <w:rsid w:val="00BF5FFF"/>
    <w:rsid w:val="00C05F0E"/>
    <w:rsid w:val="00C426C1"/>
    <w:rsid w:val="00C620E2"/>
    <w:rsid w:val="00C65D67"/>
    <w:rsid w:val="00C77DFD"/>
    <w:rsid w:val="00C84674"/>
    <w:rsid w:val="00C84CF4"/>
    <w:rsid w:val="00C87501"/>
    <w:rsid w:val="00C938F8"/>
    <w:rsid w:val="00CA29BC"/>
    <w:rsid w:val="00CA42B7"/>
    <w:rsid w:val="00CB43CD"/>
    <w:rsid w:val="00CB4703"/>
    <w:rsid w:val="00CD4954"/>
    <w:rsid w:val="00CE101A"/>
    <w:rsid w:val="00CE5C51"/>
    <w:rsid w:val="00CE601E"/>
    <w:rsid w:val="00CF7C32"/>
    <w:rsid w:val="00D0011E"/>
    <w:rsid w:val="00D043A3"/>
    <w:rsid w:val="00D1427B"/>
    <w:rsid w:val="00D36665"/>
    <w:rsid w:val="00D36CF4"/>
    <w:rsid w:val="00D41061"/>
    <w:rsid w:val="00D4758A"/>
    <w:rsid w:val="00D6598E"/>
    <w:rsid w:val="00D81C29"/>
    <w:rsid w:val="00D837B7"/>
    <w:rsid w:val="00D932C4"/>
    <w:rsid w:val="00D95FD5"/>
    <w:rsid w:val="00DA094F"/>
    <w:rsid w:val="00DA3BC4"/>
    <w:rsid w:val="00DB5575"/>
    <w:rsid w:val="00DC5699"/>
    <w:rsid w:val="00DD74B1"/>
    <w:rsid w:val="00DF36E0"/>
    <w:rsid w:val="00DF468A"/>
    <w:rsid w:val="00DF60B8"/>
    <w:rsid w:val="00E03513"/>
    <w:rsid w:val="00E04952"/>
    <w:rsid w:val="00E05CC3"/>
    <w:rsid w:val="00E21F6B"/>
    <w:rsid w:val="00E271B0"/>
    <w:rsid w:val="00E4400F"/>
    <w:rsid w:val="00E442B1"/>
    <w:rsid w:val="00E56234"/>
    <w:rsid w:val="00E5794C"/>
    <w:rsid w:val="00E6231A"/>
    <w:rsid w:val="00E7412D"/>
    <w:rsid w:val="00E83F2A"/>
    <w:rsid w:val="00E8568C"/>
    <w:rsid w:val="00E86972"/>
    <w:rsid w:val="00E933AC"/>
    <w:rsid w:val="00E95804"/>
    <w:rsid w:val="00EA7140"/>
    <w:rsid w:val="00EB3974"/>
    <w:rsid w:val="00EB4A2C"/>
    <w:rsid w:val="00EB5DBD"/>
    <w:rsid w:val="00EC72BA"/>
    <w:rsid w:val="00ED1356"/>
    <w:rsid w:val="00ED1BB8"/>
    <w:rsid w:val="00ED334E"/>
    <w:rsid w:val="00EE0E3D"/>
    <w:rsid w:val="00EE777E"/>
    <w:rsid w:val="00EF20F9"/>
    <w:rsid w:val="00EF4BF6"/>
    <w:rsid w:val="00F02D9A"/>
    <w:rsid w:val="00F20CCD"/>
    <w:rsid w:val="00F423ED"/>
    <w:rsid w:val="00F4432D"/>
    <w:rsid w:val="00F454C6"/>
    <w:rsid w:val="00F52473"/>
    <w:rsid w:val="00F72DCF"/>
    <w:rsid w:val="00F80F40"/>
    <w:rsid w:val="00F85168"/>
    <w:rsid w:val="00FA4BF4"/>
    <w:rsid w:val="00FB0340"/>
    <w:rsid w:val="00FB3BB3"/>
    <w:rsid w:val="00FB4753"/>
    <w:rsid w:val="00FB4EE7"/>
    <w:rsid w:val="00FB78E0"/>
    <w:rsid w:val="00FD75C1"/>
    <w:rsid w:val="00FE0B4B"/>
    <w:rsid w:val="00FE2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22389BAE"/>
  <w15:chartTrackingRefBased/>
  <w15:docId w15:val="{D3B95D1E-F5C1-4321-932D-7178A9BD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BBF"/>
    <w:rPr>
      <w:rFonts w:eastAsiaTheme="majorEastAsia" w:cstheme="majorBidi"/>
      <w:color w:val="272727" w:themeColor="text1" w:themeTint="D8"/>
    </w:rPr>
  </w:style>
  <w:style w:type="paragraph" w:styleId="Title">
    <w:name w:val="Title"/>
    <w:basedOn w:val="Normal"/>
    <w:next w:val="Normal"/>
    <w:link w:val="TitleChar"/>
    <w:uiPriority w:val="10"/>
    <w:qFormat/>
    <w:rsid w:val="009E2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BBF"/>
    <w:pPr>
      <w:spacing w:before="160"/>
      <w:jc w:val="center"/>
    </w:pPr>
    <w:rPr>
      <w:i/>
      <w:iCs/>
      <w:color w:val="404040" w:themeColor="text1" w:themeTint="BF"/>
    </w:rPr>
  </w:style>
  <w:style w:type="character" w:customStyle="1" w:styleId="QuoteChar">
    <w:name w:val="Quote Char"/>
    <w:basedOn w:val="DefaultParagraphFont"/>
    <w:link w:val="Quote"/>
    <w:uiPriority w:val="29"/>
    <w:rsid w:val="009E2BBF"/>
    <w:rPr>
      <w:i/>
      <w:iCs/>
      <w:color w:val="404040" w:themeColor="text1" w:themeTint="BF"/>
    </w:rPr>
  </w:style>
  <w:style w:type="paragraph" w:styleId="ListParagraph">
    <w:name w:val="List Paragraph"/>
    <w:basedOn w:val="Normal"/>
    <w:uiPriority w:val="34"/>
    <w:qFormat/>
    <w:rsid w:val="009E2BBF"/>
    <w:pPr>
      <w:ind w:left="720"/>
      <w:contextualSpacing/>
    </w:pPr>
  </w:style>
  <w:style w:type="character" w:styleId="IntenseEmphasis">
    <w:name w:val="Intense Emphasis"/>
    <w:basedOn w:val="DefaultParagraphFont"/>
    <w:uiPriority w:val="21"/>
    <w:qFormat/>
    <w:rsid w:val="009E2BBF"/>
    <w:rPr>
      <w:i/>
      <w:iCs/>
      <w:color w:val="0F4761" w:themeColor="accent1" w:themeShade="BF"/>
    </w:rPr>
  </w:style>
  <w:style w:type="paragraph" w:styleId="IntenseQuote">
    <w:name w:val="Intense Quote"/>
    <w:basedOn w:val="Normal"/>
    <w:next w:val="Normal"/>
    <w:link w:val="IntenseQuoteChar"/>
    <w:uiPriority w:val="30"/>
    <w:qFormat/>
    <w:rsid w:val="009E2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BBF"/>
    <w:rPr>
      <w:i/>
      <w:iCs/>
      <w:color w:val="0F4761" w:themeColor="accent1" w:themeShade="BF"/>
    </w:rPr>
  </w:style>
  <w:style w:type="character" w:styleId="IntenseReference">
    <w:name w:val="Intense Reference"/>
    <w:basedOn w:val="DefaultParagraphFont"/>
    <w:uiPriority w:val="32"/>
    <w:qFormat/>
    <w:rsid w:val="009E2BBF"/>
    <w:rPr>
      <w:b/>
      <w:bCs/>
      <w:smallCaps/>
      <w:color w:val="0F4761" w:themeColor="accent1" w:themeShade="BF"/>
      <w:spacing w:val="5"/>
    </w:rPr>
  </w:style>
  <w:style w:type="paragraph" w:styleId="Header">
    <w:name w:val="header"/>
    <w:basedOn w:val="Normal"/>
    <w:link w:val="HeaderChar"/>
    <w:uiPriority w:val="99"/>
    <w:unhideWhenUsed/>
    <w:rsid w:val="00945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CE8"/>
  </w:style>
  <w:style w:type="paragraph" w:styleId="Footer">
    <w:name w:val="footer"/>
    <w:basedOn w:val="Normal"/>
    <w:link w:val="FooterChar"/>
    <w:uiPriority w:val="99"/>
    <w:unhideWhenUsed/>
    <w:rsid w:val="00945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CE8"/>
  </w:style>
  <w:style w:type="character" w:styleId="Hyperlink">
    <w:name w:val="Hyperlink"/>
    <w:basedOn w:val="DefaultParagraphFont"/>
    <w:uiPriority w:val="99"/>
    <w:unhideWhenUsed/>
    <w:rsid w:val="008A7851"/>
    <w:rPr>
      <w:color w:val="467886" w:themeColor="hyperlink"/>
      <w:u w:val="single"/>
    </w:rPr>
  </w:style>
  <w:style w:type="character" w:styleId="UnresolvedMention">
    <w:name w:val="Unresolved Mention"/>
    <w:basedOn w:val="DefaultParagraphFont"/>
    <w:uiPriority w:val="99"/>
    <w:semiHidden/>
    <w:unhideWhenUsed/>
    <w:rsid w:val="008A7851"/>
    <w:rPr>
      <w:color w:val="605E5C"/>
      <w:shd w:val="clear" w:color="auto" w:fill="E1DFDD"/>
    </w:rPr>
  </w:style>
  <w:style w:type="character" w:styleId="CommentReference">
    <w:name w:val="annotation reference"/>
    <w:basedOn w:val="DefaultParagraphFont"/>
    <w:uiPriority w:val="99"/>
    <w:semiHidden/>
    <w:unhideWhenUsed/>
    <w:rsid w:val="008A7B1B"/>
    <w:rPr>
      <w:sz w:val="16"/>
      <w:szCs w:val="16"/>
    </w:rPr>
  </w:style>
  <w:style w:type="paragraph" w:styleId="CommentText">
    <w:name w:val="annotation text"/>
    <w:basedOn w:val="Normal"/>
    <w:link w:val="CommentTextChar"/>
    <w:uiPriority w:val="99"/>
    <w:unhideWhenUsed/>
    <w:rsid w:val="008A7B1B"/>
    <w:pPr>
      <w:spacing w:line="240" w:lineRule="auto"/>
    </w:pPr>
    <w:rPr>
      <w:sz w:val="20"/>
      <w:szCs w:val="20"/>
    </w:rPr>
  </w:style>
  <w:style w:type="character" w:customStyle="1" w:styleId="CommentTextChar">
    <w:name w:val="Comment Text Char"/>
    <w:basedOn w:val="DefaultParagraphFont"/>
    <w:link w:val="CommentText"/>
    <w:uiPriority w:val="99"/>
    <w:rsid w:val="008A7B1B"/>
    <w:rPr>
      <w:sz w:val="20"/>
      <w:szCs w:val="20"/>
    </w:rPr>
  </w:style>
  <w:style w:type="paragraph" w:styleId="CommentSubject">
    <w:name w:val="annotation subject"/>
    <w:basedOn w:val="CommentText"/>
    <w:next w:val="CommentText"/>
    <w:link w:val="CommentSubjectChar"/>
    <w:uiPriority w:val="99"/>
    <w:semiHidden/>
    <w:unhideWhenUsed/>
    <w:rsid w:val="008A7B1B"/>
    <w:rPr>
      <w:b/>
      <w:bCs/>
    </w:rPr>
  </w:style>
  <w:style w:type="character" w:customStyle="1" w:styleId="CommentSubjectChar">
    <w:name w:val="Comment Subject Char"/>
    <w:basedOn w:val="CommentTextChar"/>
    <w:link w:val="CommentSubject"/>
    <w:uiPriority w:val="99"/>
    <w:semiHidden/>
    <w:rsid w:val="008A7B1B"/>
    <w:rPr>
      <w:b/>
      <w:bCs/>
      <w:sz w:val="20"/>
      <w:szCs w:val="20"/>
    </w:rPr>
  </w:style>
  <w:style w:type="paragraph" w:styleId="Revision">
    <w:name w:val="Revision"/>
    <w:hidden/>
    <w:uiPriority w:val="99"/>
    <w:semiHidden/>
    <w:rsid w:val="00D36CF4"/>
    <w:pPr>
      <w:spacing w:after="0" w:line="240" w:lineRule="auto"/>
    </w:pPr>
  </w:style>
  <w:style w:type="character" w:styleId="FollowedHyperlink">
    <w:name w:val="FollowedHyperlink"/>
    <w:basedOn w:val="DefaultParagraphFont"/>
    <w:uiPriority w:val="99"/>
    <w:semiHidden/>
    <w:unhideWhenUsed/>
    <w:rsid w:val="00E442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18606">
      <w:bodyDiv w:val="1"/>
      <w:marLeft w:val="0"/>
      <w:marRight w:val="0"/>
      <w:marTop w:val="0"/>
      <w:marBottom w:val="0"/>
      <w:divBdr>
        <w:top w:val="none" w:sz="0" w:space="0" w:color="auto"/>
        <w:left w:val="none" w:sz="0" w:space="0" w:color="auto"/>
        <w:bottom w:val="none" w:sz="0" w:space="0" w:color="auto"/>
        <w:right w:val="none" w:sz="0" w:space="0" w:color="auto"/>
      </w:divBdr>
    </w:div>
    <w:div w:id="954215206">
      <w:bodyDiv w:val="1"/>
      <w:marLeft w:val="0"/>
      <w:marRight w:val="0"/>
      <w:marTop w:val="0"/>
      <w:marBottom w:val="0"/>
      <w:divBdr>
        <w:top w:val="none" w:sz="0" w:space="0" w:color="auto"/>
        <w:left w:val="none" w:sz="0" w:space="0" w:color="auto"/>
        <w:bottom w:val="none" w:sz="0" w:space="0" w:color="auto"/>
        <w:right w:val="none" w:sz="0" w:space="0" w:color="auto"/>
      </w:divBdr>
    </w:div>
    <w:div w:id="1680615763">
      <w:bodyDiv w:val="1"/>
      <w:marLeft w:val="0"/>
      <w:marRight w:val="0"/>
      <w:marTop w:val="0"/>
      <w:marBottom w:val="0"/>
      <w:divBdr>
        <w:top w:val="none" w:sz="0" w:space="0" w:color="auto"/>
        <w:left w:val="none" w:sz="0" w:space="0" w:color="auto"/>
        <w:bottom w:val="none" w:sz="0" w:space="0" w:color="auto"/>
        <w:right w:val="none" w:sz="0" w:space="0" w:color="auto"/>
      </w:divBdr>
    </w:div>
    <w:div w:id="199676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rby.gov.uk/media/derbycitycouncil/contentassets/documents/environmentandplanning/planning/localplan/part1/corestrategyexamination/CS_report_Inspectors_Report_Dec_2016_Full.pdf" TargetMode="External"/><Relationship Id="rId5" Type="http://schemas.openxmlformats.org/officeDocument/2006/relationships/webSettings" Target="webSettings.xml"/><Relationship Id="rId10" Type="http://schemas.openxmlformats.org/officeDocument/2006/relationships/hyperlink" Target="https://docs.derby.gov.uk/padocumentserver/DownloadDocument.aspx?docid=6752154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9C4F1-48C6-4E65-8074-BC0F9E83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Woodhead</dc:creator>
  <cp:keywords/>
  <dc:description/>
  <cp:lastModifiedBy>pati-svc</cp:lastModifiedBy>
  <cp:revision>2</cp:revision>
  <dcterms:created xsi:type="dcterms:W3CDTF">2025-03-18T16:52:00Z</dcterms:created>
  <dcterms:modified xsi:type="dcterms:W3CDTF">2025-03-18T16:52:00Z</dcterms:modified>
</cp:coreProperties>
</file>