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108" w:type="dxa"/>
        <w:tblLayout w:type="fixed"/>
        <w:tblLook w:val="0000" w:firstRow="0" w:lastRow="0" w:firstColumn="0" w:lastColumn="0" w:noHBand="0" w:noVBand="0"/>
      </w:tblPr>
      <w:tblGrid>
        <w:gridCol w:w="1800"/>
        <w:gridCol w:w="5580"/>
        <w:gridCol w:w="2700"/>
      </w:tblGrid>
      <w:tr w:rsidR="007777AB">
        <w:trPr>
          <w:cantSplit/>
          <w:trHeight w:val="983"/>
        </w:trPr>
        <w:tc>
          <w:tcPr>
            <w:tcW w:w="1800" w:type="dxa"/>
            <w:vAlign w:val="center"/>
          </w:tcPr>
          <w:p w:rsidR="007777AB" w:rsidRDefault="004C4D4C">
            <w:pPr>
              <w:tabs>
                <w:tab w:val="left" w:pos="1545"/>
              </w:tabs>
              <w:jc w:val="center"/>
            </w:pPr>
            <w:r>
              <w:rPr>
                <w:noProof/>
                <w:lang w:eastAsia="en-GB"/>
              </w:rPr>
              <w:drawing>
                <wp:inline distT="0" distB="0" distL="0" distR="0">
                  <wp:extent cx="1009650" cy="542925"/>
                  <wp:effectExtent l="0" t="0" r="0" b="9525"/>
                  <wp:docPr id="1" name="Picture 1" descr="DCC LC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 LC 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542925"/>
                          </a:xfrm>
                          <a:prstGeom prst="rect">
                            <a:avLst/>
                          </a:prstGeom>
                          <a:noFill/>
                          <a:ln>
                            <a:noFill/>
                          </a:ln>
                        </pic:spPr>
                      </pic:pic>
                    </a:graphicData>
                  </a:graphic>
                </wp:inline>
              </w:drawing>
            </w:r>
          </w:p>
        </w:tc>
        <w:tc>
          <w:tcPr>
            <w:tcW w:w="5580" w:type="dxa"/>
            <w:vAlign w:val="center"/>
          </w:tcPr>
          <w:p w:rsidR="007777AB" w:rsidRDefault="007777AB">
            <w:pPr>
              <w:pStyle w:val="Heading1"/>
              <w:ind w:left="278"/>
              <w:rPr>
                <w:b w:val="0"/>
              </w:rPr>
            </w:pPr>
          </w:p>
          <w:p w:rsidR="007777AB" w:rsidRDefault="005171CA">
            <w:pPr>
              <w:pStyle w:val="Heading1"/>
              <w:ind w:left="278"/>
            </w:pPr>
            <w:r>
              <w:t>COUNCIL CABINET</w:t>
            </w:r>
          </w:p>
          <w:p w:rsidR="007777AB" w:rsidRDefault="004819C6">
            <w:pPr>
              <w:pStyle w:val="Heading1"/>
              <w:ind w:left="278"/>
            </w:pPr>
            <w:r>
              <w:t>12 September 2018</w:t>
            </w:r>
          </w:p>
          <w:p w:rsidR="0099628E" w:rsidRDefault="0099628E">
            <w:pPr>
              <w:pStyle w:val="CommentText"/>
              <w:rPr>
                <w:szCs w:val="24"/>
              </w:rPr>
            </w:pPr>
          </w:p>
          <w:p w:rsidR="007777AB" w:rsidRDefault="00274901" w:rsidP="004819C6">
            <w:pPr>
              <w:ind w:left="252"/>
            </w:pPr>
            <w:r>
              <w:t>Report of the Strategic Director for Communities and Place</w:t>
            </w:r>
          </w:p>
        </w:tc>
        <w:tc>
          <w:tcPr>
            <w:tcW w:w="2700" w:type="dxa"/>
            <w:vAlign w:val="center"/>
          </w:tcPr>
          <w:p w:rsidR="007777AB" w:rsidRDefault="007777AB">
            <w:pPr>
              <w:pStyle w:val="Header"/>
              <w:tabs>
                <w:tab w:val="clear" w:pos="4153"/>
                <w:tab w:val="clear" w:pos="8306"/>
              </w:tabs>
              <w:ind w:left="278"/>
              <w:jc w:val="right"/>
              <w:rPr>
                <w:b/>
                <w:bCs/>
                <w:sz w:val="52"/>
              </w:rPr>
            </w:pPr>
            <w:r>
              <w:rPr>
                <w:b/>
                <w:bCs/>
                <w:sz w:val="52"/>
              </w:rPr>
              <w:t xml:space="preserve">ITEM </w:t>
            </w:r>
            <w:r w:rsidR="0057604B">
              <w:rPr>
                <w:b/>
                <w:bCs/>
                <w:sz w:val="52"/>
              </w:rPr>
              <w:t>XX</w:t>
            </w:r>
          </w:p>
          <w:p w:rsidR="007777AB" w:rsidRDefault="007777AB">
            <w:pPr>
              <w:pStyle w:val="Header"/>
              <w:tabs>
                <w:tab w:val="clear" w:pos="4153"/>
                <w:tab w:val="clear" w:pos="8306"/>
              </w:tabs>
              <w:ind w:left="278"/>
              <w:jc w:val="right"/>
              <w:rPr>
                <w:b/>
                <w:bCs/>
                <w:sz w:val="52"/>
              </w:rPr>
            </w:pPr>
          </w:p>
        </w:tc>
      </w:tr>
      <w:tr w:rsidR="007777AB">
        <w:trPr>
          <w:cantSplit/>
          <w:trHeight w:val="132"/>
        </w:trPr>
        <w:tc>
          <w:tcPr>
            <w:tcW w:w="10080" w:type="dxa"/>
            <w:gridSpan w:val="3"/>
            <w:tcBorders>
              <w:bottom w:val="single" w:sz="4" w:space="0" w:color="auto"/>
            </w:tcBorders>
            <w:vAlign w:val="center"/>
          </w:tcPr>
          <w:p w:rsidR="007777AB" w:rsidRDefault="007777AB">
            <w:pPr>
              <w:pStyle w:val="CommentText"/>
              <w:rPr>
                <w:szCs w:val="24"/>
              </w:rPr>
            </w:pPr>
          </w:p>
        </w:tc>
      </w:tr>
      <w:tr w:rsidR="007777AB">
        <w:trPr>
          <w:cantSplit/>
          <w:trHeight w:val="983"/>
        </w:trPr>
        <w:tc>
          <w:tcPr>
            <w:tcW w:w="10080" w:type="dxa"/>
            <w:gridSpan w:val="3"/>
            <w:tcBorders>
              <w:top w:val="single" w:sz="4" w:space="0" w:color="auto"/>
              <w:left w:val="single" w:sz="4" w:space="0" w:color="auto"/>
              <w:bottom w:val="single" w:sz="4" w:space="0" w:color="auto"/>
              <w:right w:val="single" w:sz="4" w:space="0" w:color="auto"/>
            </w:tcBorders>
            <w:vAlign w:val="center"/>
          </w:tcPr>
          <w:p w:rsidR="007777AB" w:rsidRDefault="00144BBE" w:rsidP="00BA04FD">
            <w:pPr>
              <w:pStyle w:val="Header"/>
              <w:tabs>
                <w:tab w:val="clear" w:pos="4153"/>
                <w:tab w:val="clear" w:pos="8306"/>
              </w:tabs>
              <w:rPr>
                <w:b/>
              </w:rPr>
            </w:pPr>
            <w:r>
              <w:rPr>
                <w:b/>
                <w:sz w:val="32"/>
              </w:rPr>
              <w:t xml:space="preserve">Highway Infrastructure </w:t>
            </w:r>
            <w:r w:rsidR="004819C6">
              <w:rPr>
                <w:b/>
                <w:sz w:val="32"/>
              </w:rPr>
              <w:t xml:space="preserve">Asset Management </w:t>
            </w:r>
          </w:p>
        </w:tc>
      </w:tr>
    </w:tbl>
    <w:p w:rsidR="0057604B" w:rsidRDefault="0057604B" w:rsidP="0057604B">
      <w:pPr>
        <w:pStyle w:val="CommentText"/>
        <w:rPr>
          <w:szCs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57604B">
        <w:tc>
          <w:tcPr>
            <w:tcW w:w="10080" w:type="dxa"/>
            <w:tcBorders>
              <w:top w:val="single" w:sz="4" w:space="0" w:color="auto"/>
            </w:tcBorders>
          </w:tcPr>
          <w:p w:rsidR="0057604B" w:rsidRDefault="0057604B" w:rsidP="00726568">
            <w:pPr>
              <w:pStyle w:val="Header"/>
              <w:tabs>
                <w:tab w:val="clear" w:pos="4153"/>
                <w:tab w:val="clear" w:pos="8306"/>
              </w:tabs>
              <w:spacing w:line="360" w:lineRule="auto"/>
              <w:rPr>
                <w:b/>
              </w:rPr>
            </w:pPr>
            <w:r>
              <w:rPr>
                <w:b/>
              </w:rPr>
              <w:t>SUMMARY</w:t>
            </w:r>
          </w:p>
        </w:tc>
      </w:tr>
    </w:tbl>
    <w:p w:rsidR="0057604B" w:rsidRDefault="0057604B" w:rsidP="0057604B">
      <w:pPr>
        <w:pStyle w:val="CommentText"/>
        <w:rPr>
          <w:szCs w:val="24"/>
        </w:rPr>
      </w:pPr>
    </w:p>
    <w:tbl>
      <w:tblPr>
        <w:tblW w:w="10080" w:type="dxa"/>
        <w:tblInd w:w="108" w:type="dxa"/>
        <w:tblLayout w:type="fixed"/>
        <w:tblLook w:val="0000" w:firstRow="0" w:lastRow="0" w:firstColumn="0" w:lastColumn="0" w:noHBand="0" w:noVBand="0"/>
      </w:tblPr>
      <w:tblGrid>
        <w:gridCol w:w="701"/>
        <w:gridCol w:w="9259"/>
        <w:gridCol w:w="120"/>
      </w:tblGrid>
      <w:tr w:rsidR="0057604B" w:rsidTr="001B3121">
        <w:trPr>
          <w:gridAfter w:val="1"/>
          <w:wAfter w:w="120" w:type="dxa"/>
          <w:trHeight w:val="945"/>
        </w:trPr>
        <w:tc>
          <w:tcPr>
            <w:tcW w:w="701" w:type="dxa"/>
          </w:tcPr>
          <w:p w:rsidR="0057604B" w:rsidRDefault="0057604B" w:rsidP="00726568">
            <w:r>
              <w:t>1.1</w:t>
            </w:r>
          </w:p>
        </w:tc>
        <w:tc>
          <w:tcPr>
            <w:tcW w:w="9259" w:type="dxa"/>
          </w:tcPr>
          <w:p w:rsidR="0057604B" w:rsidRPr="00B752C1" w:rsidRDefault="00571933" w:rsidP="00BA04FD">
            <w:pPr>
              <w:pStyle w:val="BodyText2"/>
              <w:spacing w:after="240"/>
              <w:rPr>
                <w:b w:val="0"/>
              </w:rPr>
            </w:pPr>
            <w:r>
              <w:rPr>
                <w:b w:val="0"/>
              </w:rPr>
              <w:t xml:space="preserve">The report seeks to adopt the new Highway </w:t>
            </w:r>
            <w:r w:rsidR="00757163">
              <w:rPr>
                <w:b w:val="0"/>
              </w:rPr>
              <w:t>Infrastructure</w:t>
            </w:r>
            <w:r>
              <w:rPr>
                <w:b w:val="0"/>
              </w:rPr>
              <w:t xml:space="preserve"> </w:t>
            </w:r>
            <w:r w:rsidR="00757163">
              <w:rPr>
                <w:b w:val="0"/>
              </w:rPr>
              <w:t xml:space="preserve">Asset </w:t>
            </w:r>
            <w:r w:rsidR="00BA04FD">
              <w:rPr>
                <w:b w:val="0"/>
              </w:rPr>
              <w:t xml:space="preserve">Management Framework, Policy and </w:t>
            </w:r>
            <w:r>
              <w:rPr>
                <w:b w:val="0"/>
              </w:rPr>
              <w:t>Strategy</w:t>
            </w:r>
            <w:r w:rsidR="00BA04FD">
              <w:rPr>
                <w:b w:val="0"/>
              </w:rPr>
              <w:t xml:space="preserve">.  </w:t>
            </w:r>
            <w:r w:rsidR="003E18E4">
              <w:rPr>
                <w:b w:val="0"/>
              </w:rPr>
              <w:t>The</w:t>
            </w:r>
            <w:r w:rsidR="0061626A">
              <w:rPr>
                <w:b w:val="0"/>
              </w:rPr>
              <w:t>s</w:t>
            </w:r>
            <w:r w:rsidR="003E18E4">
              <w:rPr>
                <w:b w:val="0"/>
              </w:rPr>
              <w:t>e will replace</w:t>
            </w:r>
            <w:r w:rsidR="0061626A">
              <w:rPr>
                <w:b w:val="0"/>
              </w:rPr>
              <w:t xml:space="preserve"> the 2014/15 Policy and Strategy</w:t>
            </w:r>
            <w:r w:rsidR="00144BBE">
              <w:rPr>
                <w:b w:val="0"/>
              </w:rPr>
              <w:t xml:space="preserve"> </w:t>
            </w:r>
            <w:r w:rsidR="003E18E4">
              <w:rPr>
                <w:b w:val="0"/>
              </w:rPr>
              <w:t xml:space="preserve">and have been developed </w:t>
            </w:r>
            <w:r w:rsidR="00144BBE">
              <w:rPr>
                <w:b w:val="0"/>
              </w:rPr>
              <w:t>in line with current guidance.</w:t>
            </w:r>
            <w:r w:rsidR="0061626A">
              <w:rPr>
                <w:b w:val="0"/>
              </w:rPr>
              <w:t xml:space="preserve"> </w:t>
            </w:r>
          </w:p>
        </w:tc>
      </w:tr>
      <w:tr w:rsidR="003C6FB0" w:rsidTr="001B3121">
        <w:trPr>
          <w:gridAfter w:val="1"/>
          <w:wAfter w:w="120" w:type="dxa"/>
          <w:trHeight w:val="1930"/>
        </w:trPr>
        <w:tc>
          <w:tcPr>
            <w:tcW w:w="701" w:type="dxa"/>
          </w:tcPr>
          <w:p w:rsidR="003C6FB0" w:rsidRDefault="003C6FB0" w:rsidP="00726568">
            <w:r>
              <w:t>1.2</w:t>
            </w:r>
          </w:p>
        </w:tc>
        <w:tc>
          <w:tcPr>
            <w:tcW w:w="9259" w:type="dxa"/>
          </w:tcPr>
          <w:p w:rsidR="003C6FB0" w:rsidRPr="00B752C1" w:rsidRDefault="0078017F" w:rsidP="00BA04FD">
            <w:pPr>
              <w:pStyle w:val="BodyText2"/>
              <w:spacing w:after="240"/>
              <w:rPr>
                <w:b w:val="0"/>
              </w:rPr>
            </w:pPr>
            <w:r>
              <w:rPr>
                <w:b w:val="0"/>
              </w:rPr>
              <w:t xml:space="preserve">In October 2016, the UK Roads Liaison Group launched the new Well Managed Highway Infrastructure Code of Practice: October 2016.  Commissioned by the Department for Transport, the Code promotes the </w:t>
            </w:r>
            <w:r w:rsidR="008C5356">
              <w:rPr>
                <w:b w:val="0"/>
              </w:rPr>
              <w:t>adoption of an integrated as</w:t>
            </w:r>
            <w:r>
              <w:rPr>
                <w:b w:val="0"/>
              </w:rPr>
              <w:t>s</w:t>
            </w:r>
            <w:r w:rsidR="008C5356">
              <w:rPr>
                <w:b w:val="0"/>
              </w:rPr>
              <w:t>et management approach, providing appropriate levels of service and considering the needs of all road users.  Local authorities have two years to implement the code, with the revised</w:t>
            </w:r>
            <w:r w:rsidR="00757163">
              <w:rPr>
                <w:b w:val="0"/>
              </w:rPr>
              <w:t xml:space="preserve"> Policy and</w:t>
            </w:r>
            <w:r w:rsidR="008C5356">
              <w:rPr>
                <w:b w:val="0"/>
              </w:rPr>
              <w:t xml:space="preserve"> Strategy and </w:t>
            </w:r>
            <w:r w:rsidR="00757163">
              <w:rPr>
                <w:b w:val="0"/>
              </w:rPr>
              <w:t xml:space="preserve">a new Highway Infrastructure Asset Management Framework </w:t>
            </w:r>
            <w:r w:rsidR="008C5356">
              <w:rPr>
                <w:b w:val="0"/>
              </w:rPr>
              <w:t>being pivotal to our approach.</w:t>
            </w:r>
          </w:p>
        </w:tc>
      </w:tr>
      <w:tr w:rsidR="003C6FB0" w:rsidTr="00757163">
        <w:trPr>
          <w:gridAfter w:val="1"/>
          <w:wAfter w:w="120" w:type="dxa"/>
          <w:trHeight w:val="987"/>
        </w:trPr>
        <w:tc>
          <w:tcPr>
            <w:tcW w:w="701" w:type="dxa"/>
          </w:tcPr>
          <w:p w:rsidR="003C6FB0" w:rsidRDefault="003C6FB0" w:rsidP="00726568">
            <w:r>
              <w:t>1.3</w:t>
            </w:r>
          </w:p>
        </w:tc>
        <w:tc>
          <w:tcPr>
            <w:tcW w:w="9259" w:type="dxa"/>
          </w:tcPr>
          <w:p w:rsidR="003C6FB0" w:rsidRPr="00B752C1" w:rsidRDefault="00934794" w:rsidP="001B3121">
            <w:pPr>
              <w:pStyle w:val="BodyText2"/>
              <w:spacing w:after="240"/>
              <w:rPr>
                <w:b w:val="0"/>
              </w:rPr>
            </w:pPr>
            <w:r>
              <w:rPr>
                <w:b w:val="0"/>
              </w:rPr>
              <w:t xml:space="preserve">Further documents which form part of the </w:t>
            </w:r>
            <w:r w:rsidR="005E2431">
              <w:rPr>
                <w:b w:val="0"/>
              </w:rPr>
              <w:t>Highway</w:t>
            </w:r>
            <w:r w:rsidR="00757163">
              <w:rPr>
                <w:b w:val="0"/>
              </w:rPr>
              <w:t xml:space="preserve"> Infrastructure</w:t>
            </w:r>
            <w:r w:rsidR="005E2431">
              <w:rPr>
                <w:b w:val="0"/>
              </w:rPr>
              <w:t xml:space="preserve"> </w:t>
            </w:r>
            <w:r>
              <w:rPr>
                <w:b w:val="0"/>
              </w:rPr>
              <w:t xml:space="preserve">Asset Management Framework and requiring cabinet approval will be presented </w:t>
            </w:r>
            <w:r w:rsidR="001B3121">
              <w:rPr>
                <w:b w:val="0"/>
              </w:rPr>
              <w:t>at a later date</w:t>
            </w:r>
            <w:r>
              <w:rPr>
                <w:b w:val="0"/>
              </w:rPr>
              <w:t>.</w:t>
            </w:r>
          </w:p>
        </w:tc>
      </w:tr>
      <w:tr w:rsidR="007777AB" w:rsidTr="001B3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0" w:type="dxa"/>
            <w:gridSpan w:val="3"/>
            <w:tcBorders>
              <w:top w:val="single" w:sz="4" w:space="0" w:color="auto"/>
            </w:tcBorders>
          </w:tcPr>
          <w:p w:rsidR="007777AB" w:rsidRDefault="00E1157A">
            <w:pPr>
              <w:pStyle w:val="Header"/>
              <w:tabs>
                <w:tab w:val="clear" w:pos="4153"/>
                <w:tab w:val="clear" w:pos="8306"/>
              </w:tabs>
              <w:spacing w:line="360" w:lineRule="auto"/>
              <w:rPr>
                <w:b/>
              </w:rPr>
            </w:pPr>
            <w:r>
              <w:rPr>
                <w:b/>
              </w:rPr>
              <w:t>RECOMMENDATION</w:t>
            </w:r>
          </w:p>
        </w:tc>
      </w:tr>
    </w:tbl>
    <w:p w:rsidR="007777AB" w:rsidRDefault="007777AB">
      <w:pPr>
        <w:pStyle w:val="CommentText"/>
        <w:rPr>
          <w:szCs w:val="24"/>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23"/>
        <w:gridCol w:w="9208"/>
        <w:gridCol w:w="151"/>
        <w:gridCol w:w="15"/>
      </w:tblGrid>
      <w:tr w:rsidR="00B752C1" w:rsidTr="00A3116D">
        <w:trPr>
          <w:cantSplit/>
          <w:trHeight w:val="605"/>
        </w:trPr>
        <w:tc>
          <w:tcPr>
            <w:tcW w:w="721" w:type="dxa"/>
            <w:gridSpan w:val="2"/>
            <w:tcBorders>
              <w:top w:val="nil"/>
              <w:left w:val="nil"/>
              <w:bottom w:val="nil"/>
              <w:right w:val="nil"/>
            </w:tcBorders>
          </w:tcPr>
          <w:p w:rsidR="00B752C1" w:rsidRDefault="0057604B">
            <w:pPr>
              <w:pStyle w:val="Header"/>
              <w:tabs>
                <w:tab w:val="clear" w:pos="4153"/>
                <w:tab w:val="clear" w:pos="8306"/>
              </w:tabs>
              <w:spacing w:after="240"/>
            </w:pPr>
            <w:r>
              <w:t>2</w:t>
            </w:r>
            <w:r w:rsidR="00B752C1">
              <w:t>.1</w:t>
            </w:r>
          </w:p>
        </w:tc>
        <w:tc>
          <w:tcPr>
            <w:tcW w:w="9374" w:type="dxa"/>
            <w:gridSpan w:val="3"/>
            <w:tcBorders>
              <w:top w:val="nil"/>
              <w:left w:val="nil"/>
              <w:bottom w:val="nil"/>
              <w:right w:val="nil"/>
            </w:tcBorders>
          </w:tcPr>
          <w:p w:rsidR="00B752C1" w:rsidRPr="00B752C1" w:rsidRDefault="00B752C1" w:rsidP="00BA04FD">
            <w:pPr>
              <w:pStyle w:val="BodyText2"/>
              <w:spacing w:after="240"/>
              <w:rPr>
                <w:b w:val="0"/>
              </w:rPr>
            </w:pPr>
            <w:r w:rsidRPr="00B752C1">
              <w:rPr>
                <w:b w:val="0"/>
              </w:rPr>
              <w:t>T</w:t>
            </w:r>
            <w:r w:rsidR="00571933">
              <w:rPr>
                <w:b w:val="0"/>
              </w:rPr>
              <w:t xml:space="preserve">o approve the </w:t>
            </w:r>
            <w:r w:rsidR="001B3121">
              <w:rPr>
                <w:b w:val="0"/>
              </w:rPr>
              <w:t xml:space="preserve">content and implementation of the </w:t>
            </w:r>
            <w:r w:rsidR="00571933">
              <w:rPr>
                <w:b w:val="0"/>
              </w:rPr>
              <w:t xml:space="preserve">new Highway </w:t>
            </w:r>
            <w:r w:rsidR="00757163">
              <w:rPr>
                <w:b w:val="0"/>
              </w:rPr>
              <w:t xml:space="preserve">Infrastructure </w:t>
            </w:r>
            <w:r w:rsidR="00571933">
              <w:rPr>
                <w:b w:val="0"/>
              </w:rPr>
              <w:t>Asse</w:t>
            </w:r>
            <w:r w:rsidR="00BA04FD">
              <w:rPr>
                <w:b w:val="0"/>
              </w:rPr>
              <w:t xml:space="preserve">t Management Framework, Policy and </w:t>
            </w:r>
            <w:r w:rsidR="00571933">
              <w:rPr>
                <w:b w:val="0"/>
              </w:rPr>
              <w:t>Strategy</w:t>
            </w:r>
            <w:r w:rsidR="001B3121">
              <w:rPr>
                <w:b w:val="0"/>
              </w:rPr>
              <w:t>.</w:t>
            </w:r>
          </w:p>
        </w:tc>
      </w:tr>
      <w:tr w:rsidR="00B752C1" w:rsidTr="00A3116D">
        <w:trPr>
          <w:cantSplit/>
          <w:trHeight w:val="1423"/>
        </w:trPr>
        <w:tc>
          <w:tcPr>
            <w:tcW w:w="721" w:type="dxa"/>
            <w:gridSpan w:val="2"/>
            <w:tcBorders>
              <w:top w:val="nil"/>
              <w:left w:val="nil"/>
              <w:bottom w:val="nil"/>
              <w:right w:val="nil"/>
            </w:tcBorders>
          </w:tcPr>
          <w:p w:rsidR="00B752C1" w:rsidRDefault="0057604B">
            <w:pPr>
              <w:pStyle w:val="Header"/>
              <w:tabs>
                <w:tab w:val="clear" w:pos="4153"/>
                <w:tab w:val="clear" w:pos="8306"/>
              </w:tabs>
              <w:spacing w:after="240"/>
            </w:pPr>
            <w:r>
              <w:t>2</w:t>
            </w:r>
            <w:r w:rsidR="00B752C1">
              <w:t>.2</w:t>
            </w:r>
          </w:p>
          <w:p w:rsidR="0061626A" w:rsidRPr="0061626A" w:rsidRDefault="0061626A" w:rsidP="0061626A">
            <w:pPr>
              <w:pStyle w:val="Header"/>
              <w:tabs>
                <w:tab w:val="clear" w:pos="4153"/>
                <w:tab w:val="clear" w:pos="8306"/>
              </w:tabs>
              <w:spacing w:after="240"/>
              <w:rPr>
                <w:sz w:val="4"/>
                <w:szCs w:val="4"/>
              </w:rPr>
            </w:pPr>
          </w:p>
          <w:p w:rsidR="00144BBE" w:rsidRPr="00144BBE" w:rsidRDefault="00144BBE">
            <w:pPr>
              <w:pStyle w:val="Header"/>
              <w:tabs>
                <w:tab w:val="clear" w:pos="4153"/>
                <w:tab w:val="clear" w:pos="8306"/>
              </w:tabs>
              <w:spacing w:after="240"/>
              <w:rPr>
                <w:sz w:val="4"/>
                <w:szCs w:val="4"/>
              </w:rPr>
            </w:pPr>
          </w:p>
          <w:p w:rsidR="0061626A" w:rsidRDefault="0061626A">
            <w:pPr>
              <w:pStyle w:val="Header"/>
              <w:tabs>
                <w:tab w:val="clear" w:pos="4153"/>
                <w:tab w:val="clear" w:pos="8306"/>
              </w:tabs>
              <w:spacing w:after="240"/>
            </w:pPr>
          </w:p>
        </w:tc>
        <w:tc>
          <w:tcPr>
            <w:tcW w:w="9374" w:type="dxa"/>
            <w:gridSpan w:val="3"/>
            <w:tcBorders>
              <w:top w:val="nil"/>
              <w:left w:val="nil"/>
              <w:bottom w:val="nil"/>
              <w:right w:val="nil"/>
            </w:tcBorders>
          </w:tcPr>
          <w:p w:rsidR="0061626A" w:rsidRPr="00B752C1" w:rsidRDefault="00B752C1" w:rsidP="00757163">
            <w:pPr>
              <w:pStyle w:val="BodyText2"/>
              <w:spacing w:after="240"/>
              <w:rPr>
                <w:b w:val="0"/>
              </w:rPr>
            </w:pPr>
            <w:r w:rsidRPr="00B752C1">
              <w:rPr>
                <w:b w:val="0"/>
              </w:rPr>
              <w:t>T</w:t>
            </w:r>
            <w:r w:rsidR="00571933">
              <w:rPr>
                <w:b w:val="0"/>
              </w:rPr>
              <w:t xml:space="preserve">o </w:t>
            </w:r>
            <w:r w:rsidR="00856E0B">
              <w:rPr>
                <w:b w:val="0"/>
              </w:rPr>
              <w:t>continue applying good asset management principles in accordance with i</w:t>
            </w:r>
            <w:r w:rsidR="00144BBE">
              <w:rPr>
                <w:b w:val="0"/>
              </w:rPr>
              <w:t>mplement</w:t>
            </w:r>
            <w:r w:rsidR="00856E0B">
              <w:rPr>
                <w:b w:val="0"/>
              </w:rPr>
              <w:t>ing</w:t>
            </w:r>
            <w:r w:rsidR="00144BBE">
              <w:rPr>
                <w:b w:val="0"/>
              </w:rPr>
              <w:t xml:space="preserve"> the new Well Managed Highway Infrastructure Code of Practice</w:t>
            </w:r>
            <w:r w:rsidR="00856E0B">
              <w:rPr>
                <w:b w:val="0"/>
              </w:rPr>
              <w:t xml:space="preserve">. </w:t>
            </w:r>
            <w:r w:rsidR="004749CB">
              <w:rPr>
                <w:b w:val="0"/>
              </w:rPr>
              <w:t xml:space="preserve"> </w:t>
            </w:r>
            <w:r w:rsidR="00856E0B">
              <w:rPr>
                <w:b w:val="0"/>
              </w:rPr>
              <w:t xml:space="preserve">This continued adoption of asset management will be </w:t>
            </w:r>
            <w:r w:rsidR="00757163">
              <w:rPr>
                <w:b w:val="0"/>
              </w:rPr>
              <w:t>the</w:t>
            </w:r>
            <w:r w:rsidR="00856E0B">
              <w:rPr>
                <w:b w:val="0"/>
              </w:rPr>
              <w:t xml:space="preserve"> backbone to maintaining all highway infrastructure ass</w:t>
            </w:r>
            <w:r w:rsidR="001B3121">
              <w:rPr>
                <w:b w:val="0"/>
              </w:rPr>
              <w:t>ets.</w:t>
            </w:r>
          </w:p>
        </w:tc>
      </w:tr>
      <w:tr w:rsidR="007777AB" w:rsidTr="00A3116D">
        <w:trPr>
          <w:gridAfter w:val="1"/>
          <w:wAfter w:w="15" w:type="dxa"/>
        </w:trPr>
        <w:tc>
          <w:tcPr>
            <w:tcW w:w="10080" w:type="dxa"/>
            <w:gridSpan w:val="4"/>
            <w:tcBorders>
              <w:top w:val="single" w:sz="4" w:space="0" w:color="auto"/>
            </w:tcBorders>
          </w:tcPr>
          <w:p w:rsidR="007777AB" w:rsidRDefault="001B3121">
            <w:pPr>
              <w:pStyle w:val="Header"/>
              <w:tabs>
                <w:tab w:val="clear" w:pos="4153"/>
                <w:tab w:val="clear" w:pos="8306"/>
              </w:tabs>
              <w:spacing w:line="360" w:lineRule="auto"/>
              <w:rPr>
                <w:b/>
              </w:rPr>
            </w:pPr>
            <w:r>
              <w:rPr>
                <w:b/>
              </w:rPr>
              <w:t>R</w:t>
            </w:r>
            <w:r w:rsidR="00E1157A">
              <w:rPr>
                <w:b/>
              </w:rPr>
              <w:t xml:space="preserve">EASONS FOR </w:t>
            </w:r>
            <w:r w:rsidR="007777AB">
              <w:rPr>
                <w:b/>
              </w:rPr>
              <w:t>RECOMMENDATION</w:t>
            </w:r>
          </w:p>
        </w:tc>
      </w:tr>
      <w:tr w:rsidR="00B752C1" w:rsidTr="00A31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6" w:type="dxa"/>
          <w:trHeight w:val="2242"/>
        </w:trPr>
        <w:tc>
          <w:tcPr>
            <w:tcW w:w="698" w:type="dxa"/>
          </w:tcPr>
          <w:p w:rsidR="00A3116D" w:rsidRDefault="00A3116D"/>
          <w:p w:rsidR="00B752C1" w:rsidRDefault="0057604B">
            <w:r>
              <w:t>3</w:t>
            </w:r>
            <w:r w:rsidR="00B752C1">
              <w:t>.</w:t>
            </w:r>
            <w:r>
              <w:t>1</w:t>
            </w:r>
          </w:p>
          <w:p w:rsidR="00A3116D" w:rsidRDefault="00A3116D"/>
          <w:p w:rsidR="00A3116D" w:rsidRDefault="00A3116D"/>
          <w:p w:rsidR="00A3116D" w:rsidRDefault="00A3116D"/>
          <w:p w:rsidR="00A3116D" w:rsidRDefault="00A3116D"/>
          <w:p w:rsidR="00A3116D" w:rsidRDefault="00A3116D"/>
          <w:p w:rsidR="00A3116D" w:rsidRDefault="00A3116D">
            <w:r>
              <w:t>3.2</w:t>
            </w:r>
          </w:p>
          <w:p w:rsidR="00A3116D" w:rsidRDefault="00A3116D"/>
          <w:p w:rsidR="00A3116D" w:rsidRDefault="00A3116D"/>
          <w:p w:rsidR="00A3116D" w:rsidRDefault="00A3116D"/>
          <w:p w:rsidR="00A3116D" w:rsidRDefault="00A3116D"/>
          <w:p w:rsidR="00A3116D" w:rsidRDefault="00A3116D"/>
          <w:p w:rsidR="00A3116D" w:rsidRDefault="00A3116D">
            <w:r>
              <w:t>3.3</w:t>
            </w:r>
          </w:p>
        </w:tc>
        <w:tc>
          <w:tcPr>
            <w:tcW w:w="9231" w:type="dxa"/>
            <w:gridSpan w:val="2"/>
          </w:tcPr>
          <w:p w:rsidR="00A3116D" w:rsidRDefault="00A3116D" w:rsidP="00A3116D">
            <w:pPr>
              <w:pStyle w:val="BodyText2"/>
              <w:rPr>
                <w:b w:val="0"/>
              </w:rPr>
            </w:pPr>
          </w:p>
          <w:p w:rsidR="00A3116D" w:rsidRDefault="00587CF4" w:rsidP="00757163">
            <w:pPr>
              <w:pStyle w:val="BodyText2"/>
              <w:spacing w:after="240"/>
              <w:rPr>
                <w:b w:val="0"/>
              </w:rPr>
            </w:pPr>
            <w:r>
              <w:rPr>
                <w:b w:val="0"/>
              </w:rPr>
              <w:t>The Department for Transport Incentive Fund requires authorities to have an up to date and approved asset management policy and strategy.  This should link with the Council’s vision and objectives and provide</w:t>
            </w:r>
            <w:r w:rsidR="00757163">
              <w:rPr>
                <w:b w:val="0"/>
              </w:rPr>
              <w:t>s</w:t>
            </w:r>
            <w:r>
              <w:rPr>
                <w:b w:val="0"/>
              </w:rPr>
              <w:t xml:space="preserve"> all highway asset owners a clear </w:t>
            </w:r>
            <w:r w:rsidR="00412EDD">
              <w:rPr>
                <w:b w:val="0"/>
              </w:rPr>
              <w:t>‘</w:t>
            </w:r>
            <w:r>
              <w:rPr>
                <w:b w:val="0"/>
              </w:rPr>
              <w:t>line of sight</w:t>
            </w:r>
            <w:r w:rsidR="00412EDD">
              <w:rPr>
                <w:b w:val="0"/>
              </w:rPr>
              <w:t>’</w:t>
            </w:r>
            <w:r>
              <w:rPr>
                <w:b w:val="0"/>
              </w:rPr>
              <w:t xml:space="preserve"> for implementing </w:t>
            </w:r>
            <w:r w:rsidR="00C75E25">
              <w:rPr>
                <w:b w:val="0"/>
              </w:rPr>
              <w:t xml:space="preserve">maintenance and </w:t>
            </w:r>
            <w:r>
              <w:rPr>
                <w:b w:val="0"/>
              </w:rPr>
              <w:t xml:space="preserve">improvements to the highway network and associated infrastructure. </w:t>
            </w:r>
            <w:r w:rsidR="00C850EA">
              <w:rPr>
                <w:b w:val="0"/>
              </w:rPr>
              <w:t xml:space="preserve"> </w:t>
            </w:r>
          </w:p>
          <w:p w:rsidR="003C6FB0" w:rsidRDefault="00C850EA" w:rsidP="00757163">
            <w:pPr>
              <w:pStyle w:val="BodyText2"/>
              <w:spacing w:after="240"/>
              <w:rPr>
                <w:b w:val="0"/>
              </w:rPr>
            </w:pPr>
            <w:r>
              <w:rPr>
                <w:b w:val="0"/>
              </w:rPr>
              <w:t>The documents also enable the aut</w:t>
            </w:r>
            <w:r w:rsidR="005E2431">
              <w:rPr>
                <w:b w:val="0"/>
              </w:rPr>
              <w:t xml:space="preserve">hority to maintain the optimum </w:t>
            </w:r>
            <w:r>
              <w:rPr>
                <w:b w:val="0"/>
              </w:rPr>
              <w:t>Band 3 status</w:t>
            </w:r>
            <w:r w:rsidR="00264460">
              <w:rPr>
                <w:b w:val="0"/>
              </w:rPr>
              <w:t xml:space="preserve"> on the </w:t>
            </w:r>
            <w:r w:rsidR="00BA04FD">
              <w:rPr>
                <w:b w:val="0"/>
              </w:rPr>
              <w:t xml:space="preserve">Incentive Fund </w:t>
            </w:r>
            <w:r w:rsidR="00264460">
              <w:rPr>
                <w:b w:val="0"/>
              </w:rPr>
              <w:t>self-assessment process</w:t>
            </w:r>
            <w:r>
              <w:rPr>
                <w:b w:val="0"/>
              </w:rPr>
              <w:t xml:space="preserve">, which secures </w:t>
            </w:r>
            <w:r w:rsidR="001B3121">
              <w:rPr>
                <w:b w:val="0"/>
              </w:rPr>
              <w:t xml:space="preserve">our </w:t>
            </w:r>
            <w:r>
              <w:rPr>
                <w:b w:val="0"/>
              </w:rPr>
              <w:t xml:space="preserve">funding allocation for maintenance improvements and demonstrates a maturity </w:t>
            </w:r>
            <w:r w:rsidR="00830EB3">
              <w:rPr>
                <w:b w:val="0"/>
              </w:rPr>
              <w:t xml:space="preserve">and continual improvement </w:t>
            </w:r>
            <w:r>
              <w:rPr>
                <w:b w:val="0"/>
              </w:rPr>
              <w:t>in asset managem</w:t>
            </w:r>
            <w:r w:rsidR="00757163">
              <w:rPr>
                <w:b w:val="0"/>
              </w:rPr>
              <w:t>e</w:t>
            </w:r>
            <w:r>
              <w:rPr>
                <w:b w:val="0"/>
              </w:rPr>
              <w:t>nt processes.</w:t>
            </w:r>
            <w:r w:rsidR="00B10A45">
              <w:rPr>
                <w:b w:val="0"/>
              </w:rPr>
              <w:t xml:space="preserve">  Having an adopted approach puts </w:t>
            </w:r>
            <w:r w:rsidR="00B10A45">
              <w:rPr>
                <w:b w:val="0"/>
              </w:rPr>
              <w:lastRenderedPageBreak/>
              <w:t xml:space="preserve">the authority in a good position for bidding for </w:t>
            </w:r>
            <w:r w:rsidR="00BA04FD">
              <w:rPr>
                <w:b w:val="0"/>
              </w:rPr>
              <w:t xml:space="preserve">future </w:t>
            </w:r>
            <w:r w:rsidR="00B10A45">
              <w:rPr>
                <w:b w:val="0"/>
              </w:rPr>
              <w:t xml:space="preserve">available funds. </w:t>
            </w:r>
          </w:p>
          <w:p w:rsidR="00A3116D" w:rsidRPr="00B752C1" w:rsidRDefault="00A3116D" w:rsidP="00BA04FD">
            <w:pPr>
              <w:pStyle w:val="BodyText2"/>
              <w:spacing w:after="120"/>
              <w:rPr>
                <w:b w:val="0"/>
              </w:rPr>
            </w:pPr>
            <w:r>
              <w:rPr>
                <w:b w:val="0"/>
              </w:rPr>
              <w:t>The Well Managed Highway Infrastructure Code of Practice 2016 also recommends the documents are developed and published, taking into consideration new guidance and clearly demonstrating the contribution asset management makes towards achieving the Council’s vision.</w:t>
            </w:r>
          </w:p>
        </w:tc>
      </w:tr>
      <w:tr w:rsidR="003C6FB0" w:rsidTr="00A31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6" w:type="dxa"/>
          <w:trHeight w:val="5654"/>
        </w:trPr>
        <w:tc>
          <w:tcPr>
            <w:tcW w:w="698" w:type="dxa"/>
          </w:tcPr>
          <w:p w:rsidR="003C6FB0" w:rsidRDefault="003C6FB0">
            <w:r>
              <w:lastRenderedPageBreak/>
              <w:t>3.</w:t>
            </w:r>
            <w:r w:rsidR="00A3116D">
              <w:t>4</w:t>
            </w:r>
          </w:p>
          <w:p w:rsidR="00412EDD" w:rsidRDefault="00412EDD"/>
          <w:p w:rsidR="00412EDD" w:rsidRDefault="00412EDD"/>
          <w:p w:rsidR="00412EDD" w:rsidRDefault="00412EDD"/>
          <w:p w:rsidR="00412EDD" w:rsidRDefault="00412EDD"/>
          <w:p w:rsidR="00A3116D" w:rsidRDefault="00A3116D"/>
          <w:p w:rsidR="00A3116D" w:rsidRDefault="00A3116D"/>
          <w:p w:rsidR="00A3116D" w:rsidRDefault="00A3116D"/>
          <w:p w:rsidR="00A3116D" w:rsidRDefault="00A3116D"/>
          <w:p w:rsidR="00412EDD" w:rsidRDefault="00412EDD">
            <w:r>
              <w:t>3.</w:t>
            </w:r>
            <w:r w:rsidR="00A3116D">
              <w:t>5</w:t>
            </w:r>
          </w:p>
          <w:p w:rsidR="00A61535" w:rsidRDefault="00A61535"/>
          <w:p w:rsidR="00A61535" w:rsidRDefault="00A61535"/>
          <w:p w:rsidR="00A61535" w:rsidRDefault="00A61535"/>
          <w:p w:rsidR="00A61535" w:rsidRDefault="00A61535"/>
          <w:p w:rsidR="00A61535" w:rsidRDefault="00A61535"/>
          <w:p w:rsidR="00A61535" w:rsidRPr="00A61535" w:rsidRDefault="00A61535">
            <w:pPr>
              <w:rPr>
                <w:sz w:val="18"/>
                <w:szCs w:val="18"/>
              </w:rPr>
            </w:pPr>
          </w:p>
          <w:p w:rsidR="00A61535" w:rsidRDefault="00A61535"/>
          <w:p w:rsidR="00B10A45" w:rsidRDefault="00B10A45"/>
          <w:p w:rsidR="00DE0463" w:rsidRDefault="00DE0463"/>
          <w:p w:rsidR="00DE0463" w:rsidRDefault="00DE0463"/>
          <w:p w:rsidR="00DE0463" w:rsidRDefault="00DE0463"/>
          <w:p w:rsidR="00DE0463" w:rsidRDefault="00DE0463"/>
          <w:p w:rsidR="00E231E2" w:rsidRPr="00E231E2" w:rsidRDefault="00E231E2">
            <w:pPr>
              <w:rPr>
                <w:sz w:val="20"/>
                <w:szCs w:val="20"/>
              </w:rPr>
            </w:pPr>
          </w:p>
          <w:p w:rsidR="00DE0463" w:rsidRDefault="00DE0463"/>
        </w:tc>
        <w:tc>
          <w:tcPr>
            <w:tcW w:w="9231" w:type="dxa"/>
            <w:gridSpan w:val="2"/>
          </w:tcPr>
          <w:p w:rsidR="00412EDD" w:rsidRDefault="005E2431" w:rsidP="00A61535">
            <w:pPr>
              <w:pStyle w:val="BodyText2"/>
              <w:spacing w:after="240"/>
              <w:rPr>
                <w:b w:val="0"/>
              </w:rPr>
            </w:pPr>
            <w:r>
              <w:rPr>
                <w:b w:val="0"/>
              </w:rPr>
              <w:t xml:space="preserve">The </w:t>
            </w:r>
            <w:r w:rsidR="00B10A45">
              <w:rPr>
                <w:b w:val="0"/>
              </w:rPr>
              <w:t xml:space="preserve">Highway Infrastructure </w:t>
            </w:r>
            <w:r>
              <w:rPr>
                <w:b w:val="0"/>
              </w:rPr>
              <w:t>Asset Management Framework currently has a suite of 26 documents that sets out the plans and policies for management and delivery of highway infrastructure</w:t>
            </w:r>
            <w:r w:rsidR="00C75E25">
              <w:rPr>
                <w:b w:val="0"/>
              </w:rPr>
              <w:t xml:space="preserve"> maintenance and </w:t>
            </w:r>
            <w:r w:rsidR="001B3121">
              <w:rPr>
                <w:b w:val="0"/>
              </w:rPr>
              <w:t>improvements</w:t>
            </w:r>
            <w:r>
              <w:rPr>
                <w:b w:val="0"/>
              </w:rPr>
              <w:t xml:space="preserve">.  </w:t>
            </w:r>
            <w:r w:rsidR="00A61535">
              <w:rPr>
                <w:b w:val="0"/>
              </w:rPr>
              <w:t>Some of these documents require senior endorsement, including the new</w:t>
            </w:r>
            <w:r w:rsidR="008D53CD">
              <w:rPr>
                <w:b w:val="0"/>
              </w:rPr>
              <w:t xml:space="preserve"> Highway </w:t>
            </w:r>
            <w:r w:rsidR="00C42B67">
              <w:rPr>
                <w:b w:val="0"/>
              </w:rPr>
              <w:t xml:space="preserve">Safety </w:t>
            </w:r>
            <w:bookmarkStart w:id="0" w:name="_GoBack"/>
            <w:bookmarkEnd w:id="0"/>
            <w:r w:rsidR="008D53CD">
              <w:rPr>
                <w:b w:val="0"/>
              </w:rPr>
              <w:t xml:space="preserve">Inspection Manual and </w:t>
            </w:r>
            <w:r w:rsidR="00A61535">
              <w:rPr>
                <w:b w:val="0"/>
              </w:rPr>
              <w:t xml:space="preserve">Highway Infrastructure Risk Management Policy </w:t>
            </w:r>
            <w:r w:rsidR="00264460">
              <w:rPr>
                <w:b w:val="0"/>
              </w:rPr>
              <w:t>which</w:t>
            </w:r>
            <w:r w:rsidR="00A61535">
              <w:rPr>
                <w:b w:val="0"/>
              </w:rPr>
              <w:t xml:space="preserve"> are still in development.  Others are more operational processes and complete the framework of activities, but do not re</w:t>
            </w:r>
            <w:r w:rsidR="001B3121">
              <w:rPr>
                <w:b w:val="0"/>
              </w:rPr>
              <w:t>quire cabinet approval.  F</w:t>
            </w:r>
            <w:r w:rsidR="00A61535">
              <w:rPr>
                <w:b w:val="0"/>
              </w:rPr>
              <w:t>urther documents will be brought to Cabinet at a future date.</w:t>
            </w:r>
          </w:p>
          <w:p w:rsidR="00EA661F" w:rsidRDefault="001B3121" w:rsidP="00DE0463">
            <w:pPr>
              <w:pStyle w:val="BodyText2"/>
              <w:spacing w:after="240"/>
              <w:rPr>
                <w:b w:val="0"/>
              </w:rPr>
            </w:pPr>
            <w:r>
              <w:rPr>
                <w:b w:val="0"/>
              </w:rPr>
              <w:t>Officers, in their role as ‘Highway Asset Owners’</w:t>
            </w:r>
            <w:r w:rsidR="007D5119">
              <w:rPr>
                <w:b w:val="0"/>
              </w:rPr>
              <w:t xml:space="preserve"> have completed a considerable amount of work in preparation for the implementation of the Well Managed Highway Inf</w:t>
            </w:r>
            <w:r w:rsidR="00B10A45">
              <w:rPr>
                <w:b w:val="0"/>
              </w:rPr>
              <w:t>rastructure Code of Practice</w:t>
            </w:r>
            <w:r w:rsidR="007D5119">
              <w:rPr>
                <w:b w:val="0"/>
              </w:rPr>
              <w:t xml:space="preserve">. </w:t>
            </w:r>
            <w:r w:rsidR="005F2F12">
              <w:rPr>
                <w:b w:val="0"/>
              </w:rPr>
              <w:t xml:space="preserve"> </w:t>
            </w:r>
            <w:r w:rsidR="004749CB">
              <w:rPr>
                <w:b w:val="0"/>
              </w:rPr>
              <w:t>C</w:t>
            </w:r>
            <w:r w:rsidR="007D5119">
              <w:rPr>
                <w:b w:val="0"/>
              </w:rPr>
              <w:t xml:space="preserve">hanges </w:t>
            </w:r>
            <w:r w:rsidR="00ED314B">
              <w:rPr>
                <w:b w:val="0"/>
              </w:rPr>
              <w:t>will need to be</w:t>
            </w:r>
            <w:r w:rsidR="004749CB">
              <w:rPr>
                <w:b w:val="0"/>
              </w:rPr>
              <w:t xml:space="preserve"> implemented </w:t>
            </w:r>
            <w:r w:rsidR="007D5119">
              <w:rPr>
                <w:b w:val="0"/>
              </w:rPr>
              <w:t xml:space="preserve">to </w:t>
            </w:r>
            <w:r w:rsidR="005F2F12">
              <w:rPr>
                <w:b w:val="0"/>
              </w:rPr>
              <w:t xml:space="preserve">the way the </w:t>
            </w:r>
            <w:r w:rsidR="00353614">
              <w:rPr>
                <w:b w:val="0"/>
              </w:rPr>
              <w:t xml:space="preserve">carriageway and footway </w:t>
            </w:r>
            <w:r w:rsidR="005F2F12">
              <w:rPr>
                <w:b w:val="0"/>
              </w:rPr>
              <w:t>assets are inspected, repaired and managed</w:t>
            </w:r>
            <w:r w:rsidR="00E231E2">
              <w:rPr>
                <w:b w:val="0"/>
              </w:rPr>
              <w:t>,</w:t>
            </w:r>
            <w:r w:rsidR="00DE0463">
              <w:rPr>
                <w:b w:val="0"/>
              </w:rPr>
              <w:t xml:space="preserve"> </w:t>
            </w:r>
            <w:r w:rsidR="004749CB">
              <w:rPr>
                <w:b w:val="0"/>
              </w:rPr>
              <w:t>meaning that we have a better understanding of the maintenance need</w:t>
            </w:r>
            <w:r w:rsidR="00EA661F">
              <w:rPr>
                <w:b w:val="0"/>
              </w:rPr>
              <w:t>, how the defect is treated and prioritised.</w:t>
            </w:r>
            <w:r w:rsidR="00353614">
              <w:rPr>
                <w:b w:val="0"/>
              </w:rPr>
              <w:t xml:space="preserve">  Other highway assets are also being reviewed with processes being formally documented</w:t>
            </w:r>
            <w:r w:rsidR="00B10A45">
              <w:rPr>
                <w:b w:val="0"/>
              </w:rPr>
              <w:t>.</w:t>
            </w:r>
          </w:p>
          <w:p w:rsidR="00DE0463" w:rsidRDefault="00DE0463" w:rsidP="00DE0463">
            <w:pPr>
              <w:pStyle w:val="BodyText2"/>
              <w:spacing w:after="240"/>
              <w:rPr>
                <w:b w:val="0"/>
              </w:rPr>
            </w:pPr>
          </w:p>
          <w:p w:rsidR="00DE0463" w:rsidRPr="00DE0463" w:rsidRDefault="00DE0463" w:rsidP="00DE0463">
            <w:pPr>
              <w:pStyle w:val="BodyText2"/>
              <w:spacing w:after="240"/>
              <w:rPr>
                <w:b w:val="0"/>
              </w:rPr>
            </w:pPr>
          </w:p>
        </w:tc>
      </w:tr>
    </w:tbl>
    <w:p w:rsidR="007777AB" w:rsidRDefault="007777AB"/>
    <w:p w:rsidR="005171CA" w:rsidRDefault="005171CA"/>
    <w:p w:rsidR="008D53CD" w:rsidRDefault="008D53CD"/>
    <w:p w:rsidR="008D53CD" w:rsidRDefault="008D53CD"/>
    <w:p w:rsidR="008D53CD" w:rsidRDefault="008D53CD"/>
    <w:p w:rsidR="008D53CD" w:rsidRDefault="008D53CD"/>
    <w:p w:rsidR="008D53CD" w:rsidRDefault="008D53CD"/>
    <w:p w:rsidR="008D53CD" w:rsidRDefault="008D53CD"/>
    <w:p w:rsidR="008D53CD" w:rsidRDefault="008D53CD"/>
    <w:p w:rsidR="008D53CD" w:rsidRDefault="008D53CD"/>
    <w:p w:rsidR="008D53CD" w:rsidRDefault="008D53CD"/>
    <w:p w:rsidR="00E231E2" w:rsidRDefault="00E231E2"/>
    <w:p w:rsidR="00E231E2" w:rsidRDefault="00E231E2"/>
    <w:p w:rsidR="00E231E2" w:rsidRDefault="00E231E2"/>
    <w:p w:rsidR="00E231E2" w:rsidRDefault="00E231E2"/>
    <w:p w:rsidR="00E231E2" w:rsidRDefault="00E231E2"/>
    <w:p w:rsidR="00E231E2" w:rsidRDefault="00E231E2"/>
    <w:tbl>
      <w:tblPr>
        <w:tblW w:w="10080" w:type="dxa"/>
        <w:tblInd w:w="108" w:type="dxa"/>
        <w:tblLayout w:type="fixed"/>
        <w:tblLook w:val="0000" w:firstRow="0" w:lastRow="0" w:firstColumn="0" w:lastColumn="0" w:noHBand="0" w:noVBand="0"/>
      </w:tblPr>
      <w:tblGrid>
        <w:gridCol w:w="1800"/>
        <w:gridCol w:w="8280"/>
      </w:tblGrid>
      <w:tr w:rsidR="005171CA" w:rsidTr="00A80DC4">
        <w:trPr>
          <w:cantSplit/>
          <w:trHeight w:val="983"/>
        </w:trPr>
        <w:tc>
          <w:tcPr>
            <w:tcW w:w="1800" w:type="dxa"/>
            <w:vAlign w:val="center"/>
          </w:tcPr>
          <w:p w:rsidR="005171CA" w:rsidRDefault="004C4D4C" w:rsidP="00A80DC4">
            <w:pPr>
              <w:tabs>
                <w:tab w:val="left" w:pos="1545"/>
              </w:tabs>
              <w:jc w:val="center"/>
            </w:pPr>
            <w:r>
              <w:rPr>
                <w:noProof/>
                <w:lang w:eastAsia="en-GB"/>
              </w:rPr>
              <w:lastRenderedPageBreak/>
              <w:drawing>
                <wp:inline distT="0" distB="0" distL="0" distR="0">
                  <wp:extent cx="1009650" cy="542925"/>
                  <wp:effectExtent l="0" t="0" r="0" b="9525"/>
                  <wp:docPr id="2" name="Picture 2" descr="DCC LC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LC 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542925"/>
                          </a:xfrm>
                          <a:prstGeom prst="rect">
                            <a:avLst/>
                          </a:prstGeom>
                          <a:noFill/>
                          <a:ln>
                            <a:noFill/>
                          </a:ln>
                        </pic:spPr>
                      </pic:pic>
                    </a:graphicData>
                  </a:graphic>
                </wp:inline>
              </w:drawing>
            </w:r>
          </w:p>
        </w:tc>
        <w:tc>
          <w:tcPr>
            <w:tcW w:w="8280" w:type="dxa"/>
            <w:vAlign w:val="center"/>
          </w:tcPr>
          <w:p w:rsidR="005171CA" w:rsidRDefault="005171CA" w:rsidP="00A80DC4">
            <w:pPr>
              <w:pStyle w:val="Heading1"/>
              <w:ind w:left="278"/>
              <w:rPr>
                <w:b w:val="0"/>
              </w:rPr>
            </w:pPr>
          </w:p>
          <w:p w:rsidR="005171CA" w:rsidRDefault="005171CA" w:rsidP="00A80DC4">
            <w:pPr>
              <w:pStyle w:val="Heading1"/>
              <w:ind w:left="278"/>
            </w:pPr>
            <w:r>
              <w:t>COUNCIL CABINET</w:t>
            </w:r>
          </w:p>
          <w:p w:rsidR="00A3116D" w:rsidRDefault="00A3116D" w:rsidP="00A3116D">
            <w:pPr>
              <w:pStyle w:val="Heading1"/>
              <w:ind w:left="278"/>
            </w:pPr>
            <w:r>
              <w:t>12 September 2018</w:t>
            </w:r>
          </w:p>
          <w:p w:rsidR="005171CA" w:rsidRDefault="005171CA" w:rsidP="00A80DC4">
            <w:pPr>
              <w:pStyle w:val="CommentText"/>
              <w:rPr>
                <w:szCs w:val="24"/>
              </w:rPr>
            </w:pPr>
          </w:p>
          <w:p w:rsidR="005171CA" w:rsidRPr="00274901" w:rsidRDefault="005171CA" w:rsidP="00587CF4">
            <w:pPr>
              <w:pStyle w:val="Header"/>
              <w:tabs>
                <w:tab w:val="clear" w:pos="4153"/>
                <w:tab w:val="clear" w:pos="8306"/>
              </w:tabs>
              <w:ind w:left="278"/>
              <w:rPr>
                <w:b/>
                <w:bCs/>
                <w:sz w:val="20"/>
                <w:szCs w:val="20"/>
              </w:rPr>
            </w:pPr>
          </w:p>
        </w:tc>
      </w:tr>
    </w:tbl>
    <w:p w:rsidR="005171CA" w:rsidRDefault="005171CA"/>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9276"/>
      </w:tblGrid>
      <w:tr w:rsidR="007777AB" w:rsidTr="007A2D7B">
        <w:trPr>
          <w:trHeight w:val="135"/>
        </w:trPr>
        <w:tc>
          <w:tcPr>
            <w:tcW w:w="9990" w:type="dxa"/>
            <w:gridSpan w:val="2"/>
          </w:tcPr>
          <w:p w:rsidR="007777AB" w:rsidRDefault="00E1157A">
            <w:pPr>
              <w:pStyle w:val="Header"/>
              <w:tabs>
                <w:tab w:val="clear" w:pos="4153"/>
                <w:tab w:val="clear" w:pos="8306"/>
              </w:tabs>
              <w:spacing w:line="360" w:lineRule="auto"/>
              <w:rPr>
                <w:b/>
              </w:rPr>
            </w:pPr>
            <w:r>
              <w:rPr>
                <w:b/>
              </w:rPr>
              <w:t>SUPPORTING INFORMATION</w:t>
            </w:r>
          </w:p>
        </w:tc>
      </w:tr>
      <w:tr w:rsidR="007777AB" w:rsidTr="007A2D7B">
        <w:trPr>
          <w:cantSplit/>
          <w:trHeight w:val="135"/>
        </w:trPr>
        <w:tc>
          <w:tcPr>
            <w:tcW w:w="714" w:type="dxa"/>
            <w:tcBorders>
              <w:top w:val="nil"/>
              <w:left w:val="nil"/>
              <w:bottom w:val="nil"/>
              <w:right w:val="nil"/>
            </w:tcBorders>
          </w:tcPr>
          <w:p w:rsidR="00E231E2" w:rsidRPr="00E231E2" w:rsidRDefault="00E231E2">
            <w:pPr>
              <w:pStyle w:val="Header"/>
              <w:tabs>
                <w:tab w:val="clear" w:pos="4153"/>
                <w:tab w:val="clear" w:pos="8306"/>
              </w:tabs>
              <w:spacing w:after="240"/>
              <w:rPr>
                <w:sz w:val="2"/>
                <w:szCs w:val="2"/>
              </w:rPr>
            </w:pPr>
          </w:p>
          <w:p w:rsidR="007777AB" w:rsidRDefault="0057604B">
            <w:pPr>
              <w:pStyle w:val="Header"/>
              <w:tabs>
                <w:tab w:val="clear" w:pos="4153"/>
                <w:tab w:val="clear" w:pos="8306"/>
              </w:tabs>
              <w:spacing w:after="240"/>
            </w:pPr>
            <w:r>
              <w:t>4</w:t>
            </w:r>
            <w:r w:rsidR="00632EFE">
              <w:t>.1</w:t>
            </w:r>
          </w:p>
          <w:p w:rsidR="008272A0" w:rsidRDefault="008272A0">
            <w:pPr>
              <w:pStyle w:val="Header"/>
              <w:tabs>
                <w:tab w:val="clear" w:pos="4153"/>
                <w:tab w:val="clear" w:pos="8306"/>
              </w:tabs>
              <w:spacing w:after="240"/>
            </w:pPr>
          </w:p>
          <w:p w:rsidR="008272A0" w:rsidRDefault="008272A0">
            <w:pPr>
              <w:pStyle w:val="Header"/>
              <w:tabs>
                <w:tab w:val="clear" w:pos="4153"/>
                <w:tab w:val="clear" w:pos="8306"/>
              </w:tabs>
              <w:spacing w:after="240"/>
            </w:pPr>
          </w:p>
          <w:p w:rsidR="008272A0" w:rsidRDefault="008272A0">
            <w:pPr>
              <w:pStyle w:val="Header"/>
              <w:tabs>
                <w:tab w:val="clear" w:pos="4153"/>
                <w:tab w:val="clear" w:pos="8306"/>
              </w:tabs>
              <w:spacing w:after="240"/>
              <w:rPr>
                <w:sz w:val="36"/>
                <w:szCs w:val="36"/>
              </w:rPr>
            </w:pPr>
          </w:p>
          <w:p w:rsidR="00E231E2" w:rsidRPr="00E231E2" w:rsidRDefault="00E231E2">
            <w:pPr>
              <w:pStyle w:val="Header"/>
              <w:tabs>
                <w:tab w:val="clear" w:pos="4153"/>
                <w:tab w:val="clear" w:pos="8306"/>
              </w:tabs>
              <w:spacing w:after="240"/>
              <w:rPr>
                <w:sz w:val="6"/>
                <w:szCs w:val="6"/>
              </w:rPr>
            </w:pPr>
          </w:p>
          <w:p w:rsidR="008272A0" w:rsidRDefault="008272A0">
            <w:pPr>
              <w:pStyle w:val="Header"/>
              <w:tabs>
                <w:tab w:val="clear" w:pos="4153"/>
                <w:tab w:val="clear" w:pos="8306"/>
              </w:tabs>
              <w:spacing w:after="240"/>
            </w:pPr>
            <w:r>
              <w:t>4.2</w:t>
            </w:r>
          </w:p>
          <w:p w:rsidR="008272A0" w:rsidRDefault="008272A0">
            <w:pPr>
              <w:pStyle w:val="Header"/>
              <w:tabs>
                <w:tab w:val="clear" w:pos="4153"/>
                <w:tab w:val="clear" w:pos="8306"/>
              </w:tabs>
              <w:spacing w:after="240"/>
            </w:pPr>
          </w:p>
          <w:p w:rsidR="008272A0" w:rsidRDefault="008272A0">
            <w:pPr>
              <w:pStyle w:val="Header"/>
              <w:tabs>
                <w:tab w:val="clear" w:pos="4153"/>
                <w:tab w:val="clear" w:pos="8306"/>
              </w:tabs>
              <w:spacing w:after="240"/>
            </w:pPr>
          </w:p>
          <w:p w:rsidR="008272A0" w:rsidRPr="008272A0" w:rsidRDefault="008272A0">
            <w:pPr>
              <w:pStyle w:val="Header"/>
              <w:tabs>
                <w:tab w:val="clear" w:pos="4153"/>
                <w:tab w:val="clear" w:pos="8306"/>
              </w:tabs>
              <w:spacing w:after="240"/>
              <w:rPr>
                <w:sz w:val="12"/>
                <w:szCs w:val="12"/>
              </w:rPr>
            </w:pPr>
          </w:p>
          <w:p w:rsidR="008272A0" w:rsidRDefault="008272A0">
            <w:pPr>
              <w:pStyle w:val="Header"/>
              <w:tabs>
                <w:tab w:val="clear" w:pos="4153"/>
                <w:tab w:val="clear" w:pos="8306"/>
              </w:tabs>
              <w:spacing w:after="240"/>
            </w:pPr>
            <w:r>
              <w:t>4.3</w:t>
            </w:r>
          </w:p>
          <w:p w:rsidR="008272A0" w:rsidRDefault="008272A0">
            <w:pPr>
              <w:pStyle w:val="Header"/>
              <w:tabs>
                <w:tab w:val="clear" w:pos="4153"/>
                <w:tab w:val="clear" w:pos="8306"/>
              </w:tabs>
              <w:spacing w:after="240"/>
            </w:pPr>
          </w:p>
          <w:p w:rsidR="00E231E2" w:rsidRPr="00E231E2" w:rsidRDefault="00E231E2">
            <w:pPr>
              <w:pStyle w:val="Header"/>
              <w:tabs>
                <w:tab w:val="clear" w:pos="4153"/>
                <w:tab w:val="clear" w:pos="8306"/>
              </w:tabs>
              <w:spacing w:after="240"/>
              <w:rPr>
                <w:sz w:val="4"/>
                <w:szCs w:val="4"/>
              </w:rPr>
            </w:pPr>
          </w:p>
          <w:p w:rsidR="008B5368" w:rsidRDefault="008B5368">
            <w:pPr>
              <w:pStyle w:val="Header"/>
              <w:tabs>
                <w:tab w:val="clear" w:pos="4153"/>
                <w:tab w:val="clear" w:pos="8306"/>
              </w:tabs>
              <w:spacing w:after="240"/>
              <w:rPr>
                <w:sz w:val="8"/>
                <w:szCs w:val="8"/>
              </w:rPr>
            </w:pPr>
          </w:p>
          <w:p w:rsidR="00BF2481" w:rsidRDefault="00BF2481">
            <w:pPr>
              <w:pStyle w:val="Header"/>
              <w:tabs>
                <w:tab w:val="clear" w:pos="4153"/>
                <w:tab w:val="clear" w:pos="8306"/>
              </w:tabs>
              <w:spacing w:after="240"/>
              <w:rPr>
                <w:sz w:val="8"/>
                <w:szCs w:val="8"/>
              </w:rPr>
            </w:pPr>
          </w:p>
          <w:p w:rsidR="00BF2481" w:rsidRPr="00BF2481" w:rsidRDefault="00BF2481">
            <w:pPr>
              <w:pStyle w:val="Header"/>
              <w:tabs>
                <w:tab w:val="clear" w:pos="4153"/>
                <w:tab w:val="clear" w:pos="8306"/>
              </w:tabs>
              <w:spacing w:after="240"/>
              <w:rPr>
                <w:sz w:val="2"/>
                <w:szCs w:val="2"/>
              </w:rPr>
            </w:pPr>
          </w:p>
          <w:p w:rsidR="008E4992" w:rsidRPr="008E4992" w:rsidRDefault="008E4992">
            <w:pPr>
              <w:pStyle w:val="Header"/>
              <w:tabs>
                <w:tab w:val="clear" w:pos="4153"/>
                <w:tab w:val="clear" w:pos="8306"/>
              </w:tabs>
              <w:spacing w:after="240"/>
              <w:rPr>
                <w:sz w:val="2"/>
                <w:szCs w:val="2"/>
              </w:rPr>
            </w:pPr>
          </w:p>
          <w:p w:rsidR="008272A0" w:rsidRDefault="008272A0">
            <w:pPr>
              <w:pStyle w:val="Header"/>
              <w:tabs>
                <w:tab w:val="clear" w:pos="4153"/>
                <w:tab w:val="clear" w:pos="8306"/>
              </w:tabs>
              <w:spacing w:after="240"/>
            </w:pPr>
            <w:r>
              <w:t>4.4</w:t>
            </w:r>
          </w:p>
        </w:tc>
        <w:tc>
          <w:tcPr>
            <w:tcW w:w="9276" w:type="dxa"/>
            <w:tcBorders>
              <w:top w:val="nil"/>
              <w:left w:val="nil"/>
              <w:bottom w:val="nil"/>
              <w:right w:val="nil"/>
            </w:tcBorders>
          </w:tcPr>
          <w:p w:rsidR="00E231E2" w:rsidRDefault="00E231E2" w:rsidP="00BF11C0"/>
          <w:p w:rsidR="001D5427" w:rsidRDefault="00D16DCA" w:rsidP="00BF11C0">
            <w:r>
              <w:t>The highway infrastructure ass</w:t>
            </w:r>
            <w:r w:rsidR="00BF11C0">
              <w:t xml:space="preserve">ets in Derby </w:t>
            </w:r>
            <w:r w:rsidR="00483E15">
              <w:t>are</w:t>
            </w:r>
            <w:r>
              <w:t xml:space="preserve"> by far the Council’s biggest asset and </w:t>
            </w:r>
            <w:r w:rsidR="00E231E2">
              <w:t>are</w:t>
            </w:r>
            <w:r>
              <w:t xml:space="preserve"> valued at almost £</w:t>
            </w:r>
            <w:r w:rsidR="00EA661F" w:rsidRPr="00EA661F">
              <w:t xml:space="preserve">2.8 </w:t>
            </w:r>
            <w:r>
              <w:t xml:space="preserve">billion.  </w:t>
            </w:r>
            <w:r w:rsidR="00E231E2">
              <w:t>A significant part of that are the</w:t>
            </w:r>
            <w:r w:rsidR="00EA661F">
              <w:t xml:space="preserve"> carriageways and footways valued at £1.2 billion.</w:t>
            </w:r>
            <w:r w:rsidR="00E231E2">
              <w:t xml:space="preserve"> </w:t>
            </w:r>
            <w:r w:rsidR="00EA661F">
              <w:t xml:space="preserve"> </w:t>
            </w:r>
            <w:r w:rsidR="008F3AC4">
              <w:t>The assets are</w:t>
            </w:r>
            <w:r>
              <w:t xml:space="preserve"> used daily by the majority of the </w:t>
            </w:r>
            <w:r w:rsidR="00BF11C0">
              <w:t>travelling public for commuting, business, social and leisure activities.</w:t>
            </w:r>
            <w:r w:rsidR="00483E15">
              <w:t xml:space="preserve">  </w:t>
            </w:r>
            <w:r w:rsidR="008F3AC4">
              <w:t>They are</w:t>
            </w:r>
            <w:r w:rsidR="00BF11C0">
              <w:t xml:space="preserve"> fundamental to the economic, social and environmental wellbeing of local communities and </w:t>
            </w:r>
            <w:r w:rsidR="000F3D85">
              <w:t>to the prosperity of the city.  As</w:t>
            </w:r>
            <w:r w:rsidR="000F3D85">
              <w:rPr>
                <w:rFonts w:cs="Arial"/>
              </w:rPr>
              <w:t xml:space="preserve"> stewards</w:t>
            </w:r>
            <w:r w:rsidR="000F3D85" w:rsidRPr="00E3179D">
              <w:rPr>
                <w:rFonts w:cs="Arial"/>
              </w:rPr>
              <w:t xml:space="preserve"> of the highway infrastructure assets</w:t>
            </w:r>
            <w:r w:rsidR="000F3D85">
              <w:rPr>
                <w:rFonts w:cs="Arial"/>
              </w:rPr>
              <w:t>, w</w:t>
            </w:r>
            <w:r w:rsidR="000F3D85" w:rsidRPr="00E3179D">
              <w:rPr>
                <w:rFonts w:cs="Arial"/>
              </w:rPr>
              <w:t xml:space="preserve">e must </w:t>
            </w:r>
            <w:r w:rsidR="000F3D85">
              <w:rPr>
                <w:rFonts w:cs="Arial"/>
              </w:rPr>
              <w:t xml:space="preserve">demonstrate that we have provided adequate provision for their upkeep and safety as can be reasonably expected. </w:t>
            </w:r>
          </w:p>
          <w:p w:rsidR="00BF11C0" w:rsidRDefault="00BF11C0" w:rsidP="00BF11C0"/>
          <w:p w:rsidR="008272A0" w:rsidRDefault="008272A0" w:rsidP="008272A0">
            <w:r>
              <w:t xml:space="preserve">Like any physical asset, the highway network requires maintenance to manage deterioration.  The application of sound asset management principles takes a </w:t>
            </w:r>
            <w:r w:rsidR="00EA661F">
              <w:t>long-term</w:t>
            </w:r>
            <w:r>
              <w:t xml:space="preserve"> view of how assets are managed and ensur</w:t>
            </w:r>
            <w:r w:rsidR="008F3AC4">
              <w:t xml:space="preserve">es that the </w:t>
            </w:r>
            <w:r>
              <w:t xml:space="preserve">limited </w:t>
            </w:r>
            <w:r w:rsidR="008F3AC4">
              <w:t xml:space="preserve">available </w:t>
            </w:r>
            <w:r>
              <w:t>funds are spent on activities that prolong the life, rather than expensive reactive repairs. This will deliver better value for money and maximise efficiency.  This is the backbone of the new asset management policy and strategy.</w:t>
            </w:r>
          </w:p>
          <w:p w:rsidR="008272A0" w:rsidRDefault="008272A0" w:rsidP="00BF11C0"/>
          <w:p w:rsidR="008B5368" w:rsidRDefault="008272A0" w:rsidP="00BF11C0">
            <w:r w:rsidRPr="00FA1314">
              <w:t xml:space="preserve">The Well Managed Highway Infrastructure Code of Practice </w:t>
            </w:r>
            <w:r>
              <w:t>was launched in October 2016 with</w:t>
            </w:r>
            <w:r w:rsidR="00EF2892">
              <w:t xml:space="preserve"> a requi</w:t>
            </w:r>
            <w:r w:rsidR="00E231E2">
              <w:t>reme</w:t>
            </w:r>
            <w:r w:rsidR="00B10A45">
              <w:t>nt for it to be implemented</w:t>
            </w:r>
            <w:r w:rsidR="00EF2892">
              <w:t xml:space="preserve"> by October 2018.  It has</w:t>
            </w:r>
            <w:r>
              <w:t xml:space="preserve"> 36 recommendations </w:t>
            </w:r>
            <w:r w:rsidR="00EF2892">
              <w:t xml:space="preserve">which </w:t>
            </w:r>
            <w:r>
              <w:t xml:space="preserve">local authorities need to consider and adopt in their approach </w:t>
            </w:r>
            <w:r w:rsidR="008F3AC4">
              <w:t>to</w:t>
            </w:r>
            <w:r>
              <w:t xml:space="preserve"> asset management.  </w:t>
            </w:r>
            <w:r w:rsidR="008B5368">
              <w:t xml:space="preserve">The </w:t>
            </w:r>
            <w:r w:rsidR="00BF2481">
              <w:t>C</w:t>
            </w:r>
            <w:r w:rsidR="008B5368">
              <w:t>ode recommends a risk based approach should be adopted for all aspects o</w:t>
            </w:r>
            <w:r w:rsidR="00BF2481">
              <w:t>f highway infrastructure maintenance, including setting levels of service, inspections, response times, resilience levels, priorities and programmes.  No minimum standards are set in the Code, which means authorities must establish</w:t>
            </w:r>
            <w:r w:rsidR="008F3AC4">
              <w:t xml:space="preserve"> the </w:t>
            </w:r>
            <w:r w:rsidR="00BF2481">
              <w:t xml:space="preserve">levels of service appropriate to </w:t>
            </w:r>
            <w:r w:rsidR="008F3AC4">
              <w:t>their</w:t>
            </w:r>
            <w:r w:rsidR="00BF2481">
              <w:t xml:space="preserve"> network</w:t>
            </w:r>
            <w:r w:rsidR="008F3AC4">
              <w:t>s</w:t>
            </w:r>
            <w:r w:rsidR="00BF2481">
              <w:t>.</w:t>
            </w:r>
          </w:p>
          <w:p w:rsidR="008B5368" w:rsidRDefault="008B5368" w:rsidP="00BF11C0"/>
          <w:p w:rsidR="008272A0" w:rsidRDefault="008272A0" w:rsidP="00BF11C0">
            <w:r>
              <w:t xml:space="preserve">A thorough review of the </w:t>
            </w:r>
            <w:r w:rsidR="00910294">
              <w:t>C</w:t>
            </w:r>
            <w:r w:rsidR="008746FC">
              <w:t xml:space="preserve">ode of </w:t>
            </w:r>
            <w:r w:rsidR="00910294">
              <w:t>P</w:t>
            </w:r>
            <w:r w:rsidR="008746FC">
              <w:t>ractice</w:t>
            </w:r>
            <w:r>
              <w:t xml:space="preserve"> and a gap analysis on our maturity towards achieving the recommended practices </w:t>
            </w:r>
            <w:r w:rsidR="00EF2892">
              <w:t>has been</w:t>
            </w:r>
            <w:r>
              <w:t xml:space="preserve"> carried out. </w:t>
            </w:r>
            <w:r w:rsidR="00E231E2">
              <w:t xml:space="preserve"> </w:t>
            </w:r>
            <w:r>
              <w:t xml:space="preserve">It highlighted a suite of policies and processes that needed to be adopted.  The Highway </w:t>
            </w:r>
            <w:r w:rsidR="008E4992">
              <w:t xml:space="preserve">Infrastructure </w:t>
            </w:r>
            <w:r>
              <w:t xml:space="preserve">Asset Management Framework, which includes an updated policy and </w:t>
            </w:r>
            <w:r w:rsidR="002E4164">
              <w:t>strategy,</w:t>
            </w:r>
            <w:r>
              <w:t xml:space="preserve"> provides the tools to deliver our approach.  All the documents will provide a robust case for why we manage the assets the way we do and how we propose to face the challenges of managing them in the future.</w:t>
            </w:r>
            <w:r w:rsidR="00353614">
              <w:t xml:space="preserve">  We are not starting from scratch, with several of the documents already in existence</w:t>
            </w:r>
            <w:r w:rsidR="008E4992">
              <w:t>.  These will be regularly reviewed and updated as required.</w:t>
            </w:r>
          </w:p>
          <w:p w:rsidR="008272A0" w:rsidRDefault="008272A0" w:rsidP="00BF11C0"/>
          <w:p w:rsidR="008F7849" w:rsidRDefault="008F7849" w:rsidP="008F7849">
            <w:r>
              <w:t>Key pieces of work completed towards the implementation of the new code include:</w:t>
            </w:r>
          </w:p>
          <w:p w:rsidR="008F7849" w:rsidRDefault="008F7849" w:rsidP="008F7849"/>
          <w:p w:rsidR="008F7849" w:rsidRDefault="008F7849" w:rsidP="008F7849">
            <w:pPr>
              <w:numPr>
                <w:ilvl w:val="0"/>
                <w:numId w:val="17"/>
              </w:numPr>
              <w:spacing w:after="80"/>
              <w:ind w:left="714" w:hanging="357"/>
            </w:pPr>
            <w:r>
              <w:t>A new network maintenance hierarchy, which defines the current and expected use of every road section in Derby (not just A</w:t>
            </w:r>
            <w:proofErr w:type="gramStart"/>
            <w:r>
              <w:t>,B,C</w:t>
            </w:r>
            <w:proofErr w:type="gramEnd"/>
            <w:r>
              <w:t xml:space="preserve"> roads) and takes into account local economic and social factors to determine levels of service, treatment types and </w:t>
            </w:r>
            <w:r w:rsidR="008746FC">
              <w:t xml:space="preserve">appropriate </w:t>
            </w:r>
            <w:r>
              <w:t>response times</w:t>
            </w:r>
            <w:r w:rsidR="00E303B6">
              <w:t>.</w:t>
            </w:r>
          </w:p>
          <w:p w:rsidR="008F7849" w:rsidRDefault="008F7849" w:rsidP="008F7849">
            <w:pPr>
              <w:spacing w:after="80"/>
              <w:ind w:left="714"/>
            </w:pPr>
          </w:p>
          <w:p w:rsidR="008272A0" w:rsidRPr="00B752C1" w:rsidRDefault="008272A0" w:rsidP="008B5368">
            <w:pPr>
              <w:spacing w:after="80"/>
              <w:ind w:left="714"/>
            </w:pPr>
          </w:p>
        </w:tc>
      </w:tr>
      <w:tr w:rsidR="00632089" w:rsidTr="007A2D7B">
        <w:trPr>
          <w:cantSplit/>
          <w:trHeight w:val="11189"/>
        </w:trPr>
        <w:tc>
          <w:tcPr>
            <w:tcW w:w="714" w:type="dxa"/>
            <w:tcBorders>
              <w:top w:val="nil"/>
              <w:left w:val="nil"/>
              <w:bottom w:val="nil"/>
              <w:right w:val="nil"/>
            </w:tcBorders>
          </w:tcPr>
          <w:p w:rsidR="00522886" w:rsidRDefault="00522886">
            <w:pPr>
              <w:pStyle w:val="Header"/>
              <w:tabs>
                <w:tab w:val="clear" w:pos="4153"/>
                <w:tab w:val="clear" w:pos="8306"/>
              </w:tabs>
              <w:spacing w:after="240"/>
            </w:pPr>
          </w:p>
          <w:p w:rsidR="00522886" w:rsidRDefault="00522886">
            <w:pPr>
              <w:pStyle w:val="Header"/>
              <w:tabs>
                <w:tab w:val="clear" w:pos="4153"/>
                <w:tab w:val="clear" w:pos="8306"/>
              </w:tabs>
              <w:spacing w:after="240"/>
              <w:rPr>
                <w:sz w:val="32"/>
                <w:szCs w:val="32"/>
              </w:rPr>
            </w:pPr>
          </w:p>
          <w:p w:rsidR="00FA1314" w:rsidRPr="00FA1314" w:rsidRDefault="00FA1314">
            <w:pPr>
              <w:pStyle w:val="Header"/>
              <w:tabs>
                <w:tab w:val="clear" w:pos="4153"/>
                <w:tab w:val="clear" w:pos="8306"/>
              </w:tabs>
              <w:spacing w:after="240"/>
              <w:rPr>
                <w:sz w:val="6"/>
                <w:szCs w:val="6"/>
              </w:rPr>
            </w:pPr>
          </w:p>
          <w:p w:rsidR="00435829" w:rsidRDefault="00435829">
            <w:pPr>
              <w:pStyle w:val="Header"/>
              <w:tabs>
                <w:tab w:val="clear" w:pos="4153"/>
                <w:tab w:val="clear" w:pos="8306"/>
              </w:tabs>
              <w:spacing w:after="240"/>
            </w:pPr>
          </w:p>
          <w:p w:rsidR="00435829" w:rsidRDefault="00435829">
            <w:pPr>
              <w:pStyle w:val="Header"/>
              <w:tabs>
                <w:tab w:val="clear" w:pos="4153"/>
                <w:tab w:val="clear" w:pos="8306"/>
              </w:tabs>
              <w:spacing w:after="240"/>
            </w:pPr>
          </w:p>
          <w:p w:rsidR="00435829" w:rsidRDefault="00435829">
            <w:pPr>
              <w:pStyle w:val="Header"/>
              <w:tabs>
                <w:tab w:val="clear" w:pos="4153"/>
                <w:tab w:val="clear" w:pos="8306"/>
              </w:tabs>
              <w:spacing w:after="240"/>
            </w:pPr>
          </w:p>
          <w:p w:rsidR="00923896" w:rsidRDefault="00923896">
            <w:pPr>
              <w:pStyle w:val="Header"/>
              <w:tabs>
                <w:tab w:val="clear" w:pos="4153"/>
                <w:tab w:val="clear" w:pos="8306"/>
              </w:tabs>
              <w:spacing w:after="240"/>
            </w:pPr>
          </w:p>
          <w:p w:rsidR="00923896" w:rsidRPr="008272A0" w:rsidRDefault="00923896">
            <w:pPr>
              <w:pStyle w:val="Header"/>
              <w:tabs>
                <w:tab w:val="clear" w:pos="4153"/>
                <w:tab w:val="clear" w:pos="8306"/>
              </w:tabs>
              <w:spacing w:after="240"/>
              <w:rPr>
                <w:sz w:val="44"/>
                <w:szCs w:val="44"/>
              </w:rPr>
            </w:pPr>
          </w:p>
          <w:p w:rsidR="008F7849" w:rsidRDefault="008F7849">
            <w:pPr>
              <w:pStyle w:val="Header"/>
              <w:tabs>
                <w:tab w:val="clear" w:pos="4153"/>
                <w:tab w:val="clear" w:pos="8306"/>
              </w:tabs>
              <w:spacing w:after="240"/>
            </w:pPr>
          </w:p>
          <w:p w:rsidR="008F7849" w:rsidRDefault="008F7849">
            <w:pPr>
              <w:pStyle w:val="Header"/>
              <w:tabs>
                <w:tab w:val="clear" w:pos="4153"/>
                <w:tab w:val="clear" w:pos="8306"/>
              </w:tabs>
              <w:spacing w:after="240"/>
            </w:pPr>
          </w:p>
          <w:p w:rsidR="008E4992" w:rsidRDefault="008E4992">
            <w:pPr>
              <w:pStyle w:val="Header"/>
              <w:tabs>
                <w:tab w:val="clear" w:pos="4153"/>
                <w:tab w:val="clear" w:pos="8306"/>
              </w:tabs>
              <w:spacing w:after="240"/>
            </w:pPr>
          </w:p>
          <w:p w:rsidR="008E4992" w:rsidRPr="008E4992" w:rsidRDefault="008E4992">
            <w:pPr>
              <w:pStyle w:val="Header"/>
              <w:tabs>
                <w:tab w:val="clear" w:pos="4153"/>
                <w:tab w:val="clear" w:pos="8306"/>
              </w:tabs>
              <w:spacing w:after="240"/>
              <w:rPr>
                <w:sz w:val="30"/>
                <w:szCs w:val="30"/>
              </w:rPr>
            </w:pPr>
          </w:p>
          <w:p w:rsidR="00435829" w:rsidRDefault="008272A0">
            <w:pPr>
              <w:pStyle w:val="Header"/>
              <w:tabs>
                <w:tab w:val="clear" w:pos="4153"/>
                <w:tab w:val="clear" w:pos="8306"/>
              </w:tabs>
              <w:spacing w:after="240"/>
            </w:pPr>
            <w:r>
              <w:t>4.5</w:t>
            </w:r>
          </w:p>
          <w:p w:rsidR="00F71207" w:rsidRDefault="00F71207">
            <w:pPr>
              <w:pStyle w:val="Header"/>
              <w:tabs>
                <w:tab w:val="clear" w:pos="4153"/>
                <w:tab w:val="clear" w:pos="8306"/>
              </w:tabs>
              <w:spacing w:after="240"/>
            </w:pPr>
          </w:p>
          <w:p w:rsidR="00F71207" w:rsidRPr="00F71207" w:rsidRDefault="00F71207">
            <w:pPr>
              <w:pStyle w:val="Header"/>
              <w:tabs>
                <w:tab w:val="clear" w:pos="4153"/>
                <w:tab w:val="clear" w:pos="8306"/>
              </w:tabs>
              <w:spacing w:after="240"/>
              <w:rPr>
                <w:sz w:val="36"/>
                <w:szCs w:val="36"/>
              </w:rPr>
            </w:pPr>
          </w:p>
          <w:p w:rsidR="00F71207" w:rsidRDefault="00F71207">
            <w:pPr>
              <w:pStyle w:val="Header"/>
              <w:tabs>
                <w:tab w:val="clear" w:pos="4153"/>
                <w:tab w:val="clear" w:pos="8306"/>
              </w:tabs>
              <w:spacing w:after="240"/>
            </w:pPr>
          </w:p>
          <w:p w:rsidR="00F71207" w:rsidRPr="00F71207" w:rsidRDefault="00F71207">
            <w:pPr>
              <w:pStyle w:val="Header"/>
              <w:tabs>
                <w:tab w:val="clear" w:pos="4153"/>
                <w:tab w:val="clear" w:pos="8306"/>
              </w:tabs>
              <w:spacing w:after="240"/>
              <w:rPr>
                <w:sz w:val="4"/>
                <w:szCs w:val="4"/>
              </w:rPr>
            </w:pPr>
          </w:p>
          <w:p w:rsidR="00B413FC" w:rsidRDefault="00B413FC">
            <w:pPr>
              <w:pStyle w:val="Header"/>
              <w:tabs>
                <w:tab w:val="clear" w:pos="4153"/>
                <w:tab w:val="clear" w:pos="8306"/>
              </w:tabs>
              <w:spacing w:after="240"/>
            </w:pPr>
          </w:p>
          <w:p w:rsidR="00B413FC" w:rsidRDefault="00B413FC">
            <w:pPr>
              <w:pStyle w:val="Header"/>
              <w:tabs>
                <w:tab w:val="clear" w:pos="4153"/>
                <w:tab w:val="clear" w:pos="8306"/>
              </w:tabs>
              <w:spacing w:after="240"/>
            </w:pPr>
          </w:p>
          <w:p w:rsidR="00B413FC" w:rsidRDefault="00B413FC">
            <w:pPr>
              <w:pStyle w:val="Header"/>
              <w:tabs>
                <w:tab w:val="clear" w:pos="4153"/>
                <w:tab w:val="clear" w:pos="8306"/>
              </w:tabs>
              <w:spacing w:after="240"/>
            </w:pPr>
          </w:p>
          <w:p w:rsidR="00B413FC" w:rsidRDefault="00B413FC">
            <w:pPr>
              <w:pStyle w:val="Header"/>
              <w:tabs>
                <w:tab w:val="clear" w:pos="4153"/>
                <w:tab w:val="clear" w:pos="8306"/>
              </w:tabs>
              <w:spacing w:after="240"/>
            </w:pPr>
          </w:p>
          <w:p w:rsidR="00B413FC" w:rsidRDefault="00B413FC">
            <w:pPr>
              <w:pStyle w:val="Header"/>
              <w:tabs>
                <w:tab w:val="clear" w:pos="4153"/>
                <w:tab w:val="clear" w:pos="8306"/>
              </w:tabs>
              <w:spacing w:after="240"/>
            </w:pPr>
          </w:p>
          <w:p w:rsidR="00B413FC" w:rsidRPr="00B413FC" w:rsidRDefault="00B413FC">
            <w:pPr>
              <w:pStyle w:val="Header"/>
              <w:tabs>
                <w:tab w:val="clear" w:pos="4153"/>
                <w:tab w:val="clear" w:pos="8306"/>
              </w:tabs>
              <w:spacing w:after="240"/>
              <w:rPr>
                <w:sz w:val="32"/>
              </w:rPr>
            </w:pPr>
          </w:p>
          <w:p w:rsidR="00B413FC" w:rsidRDefault="00B413FC">
            <w:pPr>
              <w:pStyle w:val="Header"/>
              <w:tabs>
                <w:tab w:val="clear" w:pos="4153"/>
                <w:tab w:val="clear" w:pos="8306"/>
              </w:tabs>
              <w:spacing w:after="240"/>
            </w:pPr>
          </w:p>
        </w:tc>
        <w:tc>
          <w:tcPr>
            <w:tcW w:w="9276" w:type="dxa"/>
            <w:tcBorders>
              <w:top w:val="nil"/>
              <w:left w:val="nil"/>
              <w:bottom w:val="nil"/>
              <w:right w:val="nil"/>
            </w:tcBorders>
          </w:tcPr>
          <w:p w:rsidR="00FA1314" w:rsidRDefault="00FA1314" w:rsidP="00BF11C0"/>
          <w:p w:rsidR="008B5368" w:rsidRDefault="008B5368" w:rsidP="008B5368">
            <w:pPr>
              <w:numPr>
                <w:ilvl w:val="0"/>
                <w:numId w:val="17"/>
              </w:numPr>
              <w:spacing w:after="80"/>
              <w:ind w:left="714" w:hanging="357"/>
            </w:pPr>
            <w:r>
              <w:t>A cross asset risk register which identifies the current and future risks associated with highway assets at an operational level and aligned with the authority’s corporate approach and management of risk</w:t>
            </w:r>
          </w:p>
          <w:p w:rsidR="002E4164" w:rsidRDefault="008B5368" w:rsidP="008B5368">
            <w:pPr>
              <w:numPr>
                <w:ilvl w:val="0"/>
                <w:numId w:val="17"/>
              </w:numPr>
              <w:spacing w:after="80"/>
              <w:ind w:left="714" w:hanging="357"/>
            </w:pPr>
            <w:r>
              <w:t>A full review of our inspection regime, investigation levels for all types of carriageway and footway defects and appropriate response times, with due consideration to their location on the hierarchy and completi</w:t>
            </w:r>
            <w:r w:rsidR="008746FC">
              <w:t>o</w:t>
            </w:r>
            <w:r>
              <w:t>n</w:t>
            </w:r>
            <w:r w:rsidR="008746FC">
              <w:t xml:space="preserve"> of</w:t>
            </w:r>
            <w:r>
              <w:t xml:space="preserve"> a full risk-based assessment</w:t>
            </w:r>
          </w:p>
          <w:p w:rsidR="004831F6" w:rsidRDefault="004831F6" w:rsidP="008B5368">
            <w:pPr>
              <w:numPr>
                <w:ilvl w:val="0"/>
                <w:numId w:val="17"/>
              </w:numPr>
              <w:spacing w:after="80"/>
              <w:ind w:left="714" w:hanging="357"/>
            </w:pPr>
            <w:r>
              <w:t>A programme of continuing professional development</w:t>
            </w:r>
            <w:r w:rsidR="003B3267">
              <w:t>,</w:t>
            </w:r>
            <w:r w:rsidR="008E4992">
              <w:t xml:space="preserve"> ensuring </w:t>
            </w:r>
            <w:r w:rsidR="00923896">
              <w:t>our competency requirements</w:t>
            </w:r>
            <w:r w:rsidR="008E4992">
              <w:t xml:space="preserve"> are in line with the C</w:t>
            </w:r>
            <w:r w:rsidR="00923896">
              <w:t>ode. This upskilling of officers</w:t>
            </w:r>
            <w:r>
              <w:t xml:space="preserve"> </w:t>
            </w:r>
            <w:r w:rsidR="00923896">
              <w:t>will help</w:t>
            </w:r>
            <w:r w:rsidR="003B3267">
              <w:t xml:space="preserve"> implement the Code</w:t>
            </w:r>
            <w:r>
              <w:t xml:space="preserve"> </w:t>
            </w:r>
            <w:r w:rsidR="003B3267">
              <w:t>and</w:t>
            </w:r>
            <w:r>
              <w:t xml:space="preserve"> possibly deal with </w:t>
            </w:r>
            <w:r w:rsidR="00923896">
              <w:t xml:space="preserve">any </w:t>
            </w:r>
            <w:r>
              <w:t>l</w:t>
            </w:r>
            <w:r w:rsidR="008E4992">
              <w:t>egal challenges to our approach</w:t>
            </w:r>
          </w:p>
          <w:p w:rsidR="003B3267" w:rsidRDefault="003B3267" w:rsidP="003B3267">
            <w:pPr>
              <w:numPr>
                <w:ilvl w:val="0"/>
                <w:numId w:val="17"/>
              </w:numPr>
              <w:spacing w:after="80"/>
              <w:ind w:left="714" w:hanging="357"/>
            </w:pPr>
            <w:r>
              <w:t>Development of a resilient network to enable continued network availability and access to key services during extreme weather events</w:t>
            </w:r>
          </w:p>
          <w:p w:rsidR="003B3267" w:rsidRDefault="008272A0" w:rsidP="003B3267">
            <w:pPr>
              <w:numPr>
                <w:ilvl w:val="0"/>
                <w:numId w:val="17"/>
              </w:numPr>
              <w:spacing w:after="80"/>
              <w:ind w:left="714" w:hanging="357"/>
            </w:pPr>
            <w:r>
              <w:t xml:space="preserve">Preparation of policies and processes to support the asset management approach </w:t>
            </w:r>
          </w:p>
          <w:p w:rsidR="008746FC" w:rsidRDefault="008272A0" w:rsidP="008746FC">
            <w:pPr>
              <w:numPr>
                <w:ilvl w:val="0"/>
                <w:numId w:val="17"/>
              </w:numPr>
              <w:spacing w:after="80"/>
            </w:pPr>
            <w:r>
              <w:t>Full condition surveys of the road and footway assets to determine current condition</w:t>
            </w:r>
            <w:r w:rsidR="008746FC">
              <w:t xml:space="preserve"> and</w:t>
            </w:r>
            <w:r>
              <w:t xml:space="preserve"> their approximate age</w:t>
            </w:r>
            <w:r w:rsidR="003A3F52">
              <w:t xml:space="preserve"> i</w:t>
            </w:r>
            <w:r w:rsidR="008746FC" w:rsidRPr="008746FC">
              <w:t>n the repair lifecycle, identifying the appropriate treatments for the remainder of their useful life and providing a sound basis for scheme prioritisation and forward work programmes.</w:t>
            </w:r>
          </w:p>
          <w:p w:rsidR="008272A0" w:rsidRDefault="008272A0" w:rsidP="008272A0">
            <w:pPr>
              <w:spacing w:after="80"/>
              <w:ind w:left="714"/>
            </w:pPr>
          </w:p>
          <w:p w:rsidR="00F71207" w:rsidRDefault="008272A0" w:rsidP="008272A0">
            <w:r>
              <w:t>Consultation on our approach is ongoing</w:t>
            </w:r>
            <w:r w:rsidR="008F7849">
              <w:t xml:space="preserve">.  </w:t>
            </w:r>
            <w:r>
              <w:t>An equality impact assessment has been completed to review the possible impacts of the policy an</w:t>
            </w:r>
            <w:r w:rsidR="008F7849">
              <w:t>d strategy with equality groups and discussed with the Disability Hub.  Discussions are s</w:t>
            </w:r>
            <w:r w:rsidR="007E69CC">
              <w:t>cheduled</w:t>
            </w:r>
            <w:r w:rsidR="008F7849">
              <w:t xml:space="preserve"> with the Strategic Bus Partnership and the Active Travel Forum.  </w:t>
            </w:r>
            <w:r w:rsidR="00271257">
              <w:t xml:space="preserve">A broad consensus has been received from initial discussions with these groups.  We have worked with corporate legal, risk and insurance colleagues and solicitors to make certain that our </w:t>
            </w:r>
            <w:r w:rsidR="00157B74">
              <w:t xml:space="preserve">risk based </w:t>
            </w:r>
            <w:r w:rsidR="00271257">
              <w:t xml:space="preserve">approach </w:t>
            </w:r>
            <w:r w:rsidR="00157B74">
              <w:t>can suitably withstand any highway liability exposures</w:t>
            </w:r>
            <w:r w:rsidR="008F7849">
              <w:t xml:space="preserve">.  A great deal of collaboration has been ongoing with local authorities, both locally and nationally, </w:t>
            </w:r>
            <w:r w:rsidR="007E69CC">
              <w:t>and</w:t>
            </w:r>
            <w:r w:rsidR="008F7849">
              <w:t xml:space="preserve"> we have been able to </w:t>
            </w:r>
            <w:r w:rsidR="007A2D7B">
              <w:t>apply best practice and learning processes from others experiences of implementing the Code</w:t>
            </w:r>
            <w:r w:rsidR="008E4992">
              <w:t>,</w:t>
            </w:r>
            <w:r w:rsidR="007A2D7B">
              <w:t xml:space="preserve"> </w:t>
            </w:r>
            <w:r w:rsidR="007E69CC">
              <w:t>in the course of r</w:t>
            </w:r>
            <w:r w:rsidR="007A2D7B">
              <w:t>efining</w:t>
            </w:r>
            <w:r w:rsidR="008E4992">
              <w:t xml:space="preserve"> our own approach.</w:t>
            </w:r>
          </w:p>
          <w:p w:rsidR="00F71207" w:rsidRDefault="00F71207" w:rsidP="00F71207">
            <w:pPr>
              <w:rPr>
                <w:i/>
                <w:color w:val="FF0000"/>
              </w:rPr>
            </w:pPr>
          </w:p>
          <w:p w:rsidR="00F71207" w:rsidRDefault="00F71207" w:rsidP="00F71207">
            <w:pPr>
              <w:rPr>
                <w:i/>
                <w:color w:val="FF0000"/>
              </w:rPr>
            </w:pPr>
          </w:p>
          <w:p w:rsidR="003B3267" w:rsidRDefault="003B3267" w:rsidP="008F7849">
            <w:pPr>
              <w:pStyle w:val="Default"/>
            </w:pPr>
          </w:p>
          <w:p w:rsidR="007A2D7B" w:rsidRDefault="007A2D7B" w:rsidP="008F7849">
            <w:pPr>
              <w:pStyle w:val="Default"/>
            </w:pPr>
          </w:p>
          <w:p w:rsidR="007A2D7B" w:rsidRDefault="007A2D7B" w:rsidP="008F7849">
            <w:pPr>
              <w:pStyle w:val="Default"/>
            </w:pPr>
          </w:p>
          <w:p w:rsidR="007A2D7B" w:rsidRDefault="007A2D7B" w:rsidP="008F7849">
            <w:pPr>
              <w:pStyle w:val="Default"/>
            </w:pPr>
          </w:p>
          <w:p w:rsidR="007A2D7B" w:rsidRDefault="007A2D7B" w:rsidP="008F7849">
            <w:pPr>
              <w:pStyle w:val="Default"/>
            </w:pPr>
          </w:p>
          <w:p w:rsidR="007A2D7B" w:rsidRDefault="007A2D7B" w:rsidP="008F7849">
            <w:pPr>
              <w:pStyle w:val="Default"/>
            </w:pPr>
          </w:p>
          <w:p w:rsidR="007A2D7B" w:rsidRDefault="007A2D7B" w:rsidP="008F7849">
            <w:pPr>
              <w:pStyle w:val="Default"/>
            </w:pPr>
          </w:p>
          <w:p w:rsidR="007A2D7B" w:rsidRDefault="007A2D7B" w:rsidP="008F7849">
            <w:pPr>
              <w:pStyle w:val="Default"/>
            </w:pPr>
          </w:p>
          <w:p w:rsidR="007A2D7B" w:rsidRDefault="007A2D7B" w:rsidP="008F7849">
            <w:pPr>
              <w:pStyle w:val="Default"/>
            </w:pPr>
          </w:p>
          <w:p w:rsidR="007A2D7B" w:rsidRDefault="007A2D7B" w:rsidP="008F7849">
            <w:pPr>
              <w:pStyle w:val="Default"/>
            </w:pPr>
          </w:p>
          <w:p w:rsidR="007A2D7B" w:rsidRDefault="007A2D7B" w:rsidP="008F7849">
            <w:pPr>
              <w:pStyle w:val="Default"/>
            </w:pPr>
          </w:p>
          <w:p w:rsidR="007A2D7B" w:rsidRDefault="007A2D7B" w:rsidP="008F7849">
            <w:pPr>
              <w:pStyle w:val="Default"/>
            </w:pPr>
          </w:p>
          <w:p w:rsidR="007A2D7B" w:rsidRDefault="007A2D7B" w:rsidP="008F7849">
            <w:pPr>
              <w:pStyle w:val="Default"/>
            </w:pPr>
          </w:p>
          <w:p w:rsidR="007A2D7B" w:rsidRDefault="007A2D7B" w:rsidP="008F7849">
            <w:pPr>
              <w:pStyle w:val="Default"/>
            </w:pPr>
          </w:p>
          <w:p w:rsidR="007A2D7B" w:rsidRDefault="007A2D7B" w:rsidP="008F7849">
            <w:pPr>
              <w:pStyle w:val="Default"/>
            </w:pPr>
          </w:p>
          <w:p w:rsidR="007A2D7B" w:rsidRDefault="007A2D7B" w:rsidP="008F7849">
            <w:pPr>
              <w:pStyle w:val="Default"/>
            </w:pPr>
          </w:p>
          <w:p w:rsidR="007A2D7B" w:rsidRDefault="007A2D7B" w:rsidP="008F7849">
            <w:pPr>
              <w:pStyle w:val="Default"/>
            </w:pPr>
          </w:p>
          <w:p w:rsidR="007A2D7B" w:rsidRDefault="007A2D7B" w:rsidP="008F7849">
            <w:pPr>
              <w:pStyle w:val="Default"/>
            </w:pPr>
          </w:p>
          <w:p w:rsidR="007A2D7B" w:rsidRDefault="007A2D7B" w:rsidP="008F7849">
            <w:pPr>
              <w:pStyle w:val="Default"/>
            </w:pPr>
          </w:p>
          <w:p w:rsidR="007A2D7B" w:rsidRDefault="007A2D7B" w:rsidP="008F7849">
            <w:pPr>
              <w:pStyle w:val="Default"/>
            </w:pPr>
          </w:p>
          <w:p w:rsidR="007A2D7B" w:rsidRPr="00DE0F48" w:rsidRDefault="007A2D7B" w:rsidP="008F7849">
            <w:pPr>
              <w:pStyle w:val="Default"/>
            </w:pPr>
          </w:p>
        </w:tc>
      </w:tr>
    </w:tbl>
    <w:p w:rsidR="00E1157A" w:rsidRDefault="00E1157A" w:rsidP="00F93409">
      <w:pPr>
        <w:pStyle w:val="Header"/>
        <w:pBdr>
          <w:top w:val="single" w:sz="4" w:space="1" w:color="auto"/>
          <w:left w:val="single" w:sz="4" w:space="0" w:color="auto"/>
          <w:bottom w:val="single" w:sz="4" w:space="1" w:color="auto"/>
          <w:right w:val="single" w:sz="4" w:space="18" w:color="auto"/>
        </w:pBdr>
        <w:tabs>
          <w:tab w:val="clear" w:pos="4153"/>
          <w:tab w:val="clear" w:pos="8306"/>
        </w:tabs>
        <w:spacing w:line="360" w:lineRule="auto"/>
        <w:rPr>
          <w:b/>
        </w:rPr>
      </w:pPr>
      <w:r>
        <w:rPr>
          <w:b/>
        </w:rPr>
        <w:lastRenderedPageBreak/>
        <w:t>OTHER OPTIONS CONSIDERED</w:t>
      </w:r>
    </w:p>
    <w:p w:rsidR="003A3F52" w:rsidRPr="003A3F52" w:rsidRDefault="003A3F52" w:rsidP="003A3F52">
      <w:pPr>
        <w:pStyle w:val="BodyTextIndent"/>
        <w:rPr>
          <w:lang w:val="en-US"/>
        </w:rPr>
      </w:pPr>
    </w:p>
    <w:p w:rsidR="003A3F52" w:rsidRPr="003A3F52" w:rsidRDefault="003A3F52" w:rsidP="003A3F52">
      <w:pPr>
        <w:pStyle w:val="BodyTextIndent"/>
        <w:rPr>
          <w:lang w:val="en-US"/>
        </w:rPr>
      </w:pPr>
      <w:r w:rsidRPr="003A3F52">
        <w:rPr>
          <w:lang w:val="en-US"/>
        </w:rPr>
        <w:t>5.1</w:t>
      </w:r>
      <w:r w:rsidRPr="003A3F52">
        <w:t xml:space="preserve"> </w:t>
      </w:r>
      <w:r>
        <w:tab/>
      </w:r>
      <w:r w:rsidRPr="003A3F52">
        <w:rPr>
          <w:lang w:val="en-US"/>
        </w:rPr>
        <w:t xml:space="preserve">Not having the appropriate documents and practices in place will potentially cost the authority £186k per annum which is 10.4% of our highway maintenance </w:t>
      </w:r>
      <w:r w:rsidR="00157B74">
        <w:rPr>
          <w:lang w:val="en-US"/>
        </w:rPr>
        <w:t>block needs element</w:t>
      </w:r>
      <w:r w:rsidRPr="003A3F52">
        <w:rPr>
          <w:lang w:val="en-US"/>
        </w:rPr>
        <w:t xml:space="preserve"> from Department for Transport, as we would lose our Band 3 status, which is the optimum position to secure our </w:t>
      </w:r>
      <w:r w:rsidR="00157B74">
        <w:rPr>
          <w:lang w:val="en-US"/>
        </w:rPr>
        <w:t xml:space="preserve">full </w:t>
      </w:r>
      <w:r w:rsidRPr="003A3F52">
        <w:rPr>
          <w:lang w:val="en-US"/>
        </w:rPr>
        <w:t>funding allocation for maintenance improvements.  This in turn would place pressure on other council budgets to provide funding to address critically deteriorating highway assets.  It will also reduce our chances of successful bids for funding if we cannot demonstrate an asset management approach which has been adopted at a corporate level.</w:t>
      </w:r>
    </w:p>
    <w:p w:rsidR="003A3F52" w:rsidRPr="003A3F52" w:rsidRDefault="003A3F52" w:rsidP="003A3F52">
      <w:pPr>
        <w:pStyle w:val="BodyTextIndent"/>
        <w:rPr>
          <w:lang w:val="en-US"/>
        </w:rPr>
      </w:pPr>
    </w:p>
    <w:p w:rsidR="003A3F52" w:rsidRPr="003A3F52" w:rsidRDefault="003A3F52" w:rsidP="003A3F52">
      <w:pPr>
        <w:pStyle w:val="BodyTextIndent"/>
        <w:rPr>
          <w:lang w:val="en-US"/>
        </w:rPr>
      </w:pPr>
      <w:r>
        <w:rPr>
          <w:lang w:val="en-US"/>
        </w:rPr>
        <w:t>5.2</w:t>
      </w:r>
      <w:r>
        <w:rPr>
          <w:lang w:val="en-US"/>
        </w:rPr>
        <w:tab/>
      </w:r>
      <w:r w:rsidRPr="003A3F52">
        <w:rPr>
          <w:lang w:val="en-US"/>
        </w:rPr>
        <w:t>Not having an adopted asset management approach means highway asset owners will potentially work in isolation, over or under maintain their assets (not completing the right treatment in the right place at the right time) and deliver costly improvements without due consideration of risk, available resources and the long term requirements of the overall network.</w:t>
      </w:r>
    </w:p>
    <w:p w:rsidR="003A3F52" w:rsidRPr="003A3F52" w:rsidRDefault="003A3F52" w:rsidP="003A3F52">
      <w:pPr>
        <w:pStyle w:val="BodyTextIndent"/>
        <w:rPr>
          <w:lang w:val="en-US"/>
        </w:rPr>
      </w:pPr>
    </w:p>
    <w:p w:rsidR="003A3F52" w:rsidRPr="003A3F52" w:rsidRDefault="003A3F52" w:rsidP="003A3F52">
      <w:pPr>
        <w:pStyle w:val="BodyTextIndent"/>
        <w:rPr>
          <w:lang w:val="en-US"/>
        </w:rPr>
      </w:pPr>
      <w:r>
        <w:rPr>
          <w:lang w:val="en-US"/>
        </w:rPr>
        <w:t>5.3</w:t>
      </w:r>
      <w:r>
        <w:rPr>
          <w:lang w:val="en-US"/>
        </w:rPr>
        <w:tab/>
      </w:r>
      <w:r w:rsidRPr="003A3F52">
        <w:rPr>
          <w:lang w:val="en-US"/>
        </w:rPr>
        <w:t>A ‘Do Nothing’ option would also have a detrimental effect on the level of service provided to Derby residents, result</w:t>
      </w:r>
      <w:r w:rsidR="00157B74">
        <w:rPr>
          <w:lang w:val="en-US"/>
        </w:rPr>
        <w:t>ing</w:t>
      </w:r>
      <w:r w:rsidRPr="003A3F52">
        <w:rPr>
          <w:lang w:val="en-US"/>
        </w:rPr>
        <w:t xml:space="preserve"> in poorly maintained highway assets and have an adverse economic impact on the city.</w:t>
      </w:r>
    </w:p>
    <w:p w:rsidR="003A3F52" w:rsidRDefault="003A3F52">
      <w:pPr>
        <w:pStyle w:val="BodyTextIndent"/>
        <w:rPr>
          <w:lang w:val="en-US"/>
        </w:rPr>
      </w:pPr>
    </w:p>
    <w:p w:rsidR="003A3F52" w:rsidRDefault="003A3F52">
      <w:pPr>
        <w:pStyle w:val="BodyTextIndent"/>
        <w:rPr>
          <w:lang w:val="en-US"/>
        </w:rPr>
      </w:pPr>
    </w:p>
    <w:p w:rsidR="003A3F52" w:rsidRDefault="003A3F52">
      <w:pPr>
        <w:pStyle w:val="BodyTextIndent"/>
        <w:rPr>
          <w:lang w:val="en-US"/>
        </w:rPr>
      </w:pPr>
    </w:p>
    <w:p w:rsidR="003A3F52" w:rsidRDefault="003A3F52">
      <w:pPr>
        <w:pStyle w:val="BodyTextIndent"/>
        <w:rPr>
          <w:lang w:val="en-US"/>
        </w:rPr>
      </w:pPr>
    </w:p>
    <w:p w:rsidR="003A3F52" w:rsidRDefault="003A3F52">
      <w:pPr>
        <w:pStyle w:val="BodyTextIndent"/>
        <w:rPr>
          <w:lang w:val="en-US"/>
        </w:rPr>
      </w:pPr>
    </w:p>
    <w:p w:rsidR="003A3F52" w:rsidRDefault="003A3F52">
      <w:pPr>
        <w:pStyle w:val="BodyTextIndent"/>
        <w:rPr>
          <w:lang w:val="en-US"/>
        </w:rPr>
      </w:pPr>
    </w:p>
    <w:p w:rsidR="003A3F52" w:rsidRDefault="003A3F52">
      <w:pPr>
        <w:pStyle w:val="BodyTextIndent"/>
        <w:rPr>
          <w:lang w:val="en-US"/>
        </w:rPr>
      </w:pPr>
    </w:p>
    <w:p w:rsidR="003A3F52" w:rsidRDefault="003A3F52">
      <w:pPr>
        <w:pStyle w:val="BodyTextIndent"/>
        <w:rPr>
          <w:lang w:val="en-US"/>
        </w:rPr>
      </w:pPr>
    </w:p>
    <w:p w:rsidR="003A3F52" w:rsidRDefault="003A3F52">
      <w:pPr>
        <w:pStyle w:val="BodyTextIndent"/>
        <w:rPr>
          <w:lang w:val="en-US"/>
        </w:rPr>
      </w:pPr>
    </w:p>
    <w:p w:rsidR="003A3F52" w:rsidRDefault="003A3F52">
      <w:pPr>
        <w:pStyle w:val="BodyTextIndent"/>
        <w:rPr>
          <w:lang w:val="en-US"/>
        </w:rPr>
      </w:pPr>
    </w:p>
    <w:p w:rsidR="003A3F52" w:rsidRDefault="003A3F52">
      <w:pPr>
        <w:pStyle w:val="BodyTextIndent"/>
        <w:rPr>
          <w:lang w:val="en-US"/>
        </w:rPr>
      </w:pPr>
    </w:p>
    <w:p w:rsidR="003A3F52" w:rsidRDefault="003A3F52">
      <w:pPr>
        <w:pStyle w:val="BodyTextIndent"/>
        <w:rPr>
          <w:lang w:val="en-US"/>
        </w:rPr>
      </w:pPr>
    </w:p>
    <w:p w:rsidR="003A3F52" w:rsidRDefault="003A3F52">
      <w:pPr>
        <w:pStyle w:val="BodyTextIndent"/>
        <w:rPr>
          <w:lang w:val="en-US"/>
        </w:rPr>
      </w:pPr>
    </w:p>
    <w:p w:rsidR="003A3F52" w:rsidRDefault="003A3F52">
      <w:pPr>
        <w:pStyle w:val="BodyTextIndent"/>
        <w:rPr>
          <w:lang w:val="en-US"/>
        </w:rPr>
      </w:pPr>
    </w:p>
    <w:p w:rsidR="003A3F52" w:rsidRDefault="003A3F52">
      <w:pPr>
        <w:pStyle w:val="BodyTextIndent"/>
        <w:rPr>
          <w:lang w:val="en-US"/>
        </w:rPr>
      </w:pPr>
    </w:p>
    <w:p w:rsidR="003A3F52" w:rsidRDefault="003A3F52">
      <w:pPr>
        <w:pStyle w:val="BodyTextIndent"/>
        <w:rPr>
          <w:lang w:val="en-US"/>
        </w:rPr>
      </w:pPr>
    </w:p>
    <w:p w:rsidR="003A3F52" w:rsidRDefault="003A3F52">
      <w:pPr>
        <w:pStyle w:val="BodyTextIndent"/>
        <w:rPr>
          <w:lang w:val="en-US"/>
        </w:rPr>
      </w:pPr>
    </w:p>
    <w:p w:rsidR="003C6FB0" w:rsidRPr="00F93409" w:rsidRDefault="003C6FB0" w:rsidP="003C6FB0">
      <w:pPr>
        <w:rPr>
          <w:b/>
          <w:sz w:val="20"/>
          <w:szCs w:val="20"/>
        </w:rPr>
      </w:pPr>
      <w:r w:rsidRPr="00F93409">
        <w:rPr>
          <w:b/>
          <w:sz w:val="20"/>
          <w:szCs w:val="20"/>
        </w:rPr>
        <w:t xml:space="preserve">This report has been </w:t>
      </w:r>
      <w:r w:rsidR="002D51B6">
        <w:rPr>
          <w:b/>
          <w:sz w:val="20"/>
          <w:szCs w:val="20"/>
        </w:rPr>
        <w:t>approved</w:t>
      </w:r>
      <w:r w:rsidRPr="00F93409">
        <w:rPr>
          <w:b/>
          <w:sz w:val="20"/>
          <w:szCs w:val="20"/>
        </w:rPr>
        <w:t xml:space="preserve"> by the following officers:</w:t>
      </w:r>
    </w:p>
    <w:p w:rsidR="003C6FB0" w:rsidRPr="00F93409" w:rsidRDefault="003C6FB0" w:rsidP="003C6FB0">
      <w:pPr>
        <w:rPr>
          <w:b/>
          <w:sz w:val="20"/>
          <w:szCs w:val="20"/>
        </w:rPr>
      </w:pPr>
    </w:p>
    <w:tbl>
      <w:tblPr>
        <w:tblW w:w="101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8"/>
        <w:gridCol w:w="6840"/>
      </w:tblGrid>
      <w:tr w:rsidR="003C6FB0" w:rsidRPr="00E32A92" w:rsidTr="00E32A92">
        <w:tc>
          <w:tcPr>
            <w:tcW w:w="3348" w:type="dxa"/>
            <w:tcBorders>
              <w:right w:val="single" w:sz="4" w:space="0" w:color="auto"/>
            </w:tcBorders>
            <w:shd w:val="clear" w:color="auto" w:fill="auto"/>
          </w:tcPr>
          <w:p w:rsidR="003C6FB0" w:rsidRPr="00E32A92" w:rsidRDefault="003C6FB0" w:rsidP="00E32A92">
            <w:pPr>
              <w:pStyle w:val="Header"/>
              <w:tabs>
                <w:tab w:val="clear" w:pos="4153"/>
                <w:tab w:val="clear" w:pos="8306"/>
              </w:tabs>
              <w:rPr>
                <w:b/>
                <w:sz w:val="20"/>
                <w:szCs w:val="20"/>
              </w:rPr>
            </w:pPr>
            <w:r w:rsidRPr="00E32A92">
              <w:rPr>
                <w:b/>
                <w:sz w:val="20"/>
                <w:szCs w:val="20"/>
              </w:rPr>
              <w:t>Legal officer</w:t>
            </w:r>
          </w:p>
        </w:tc>
        <w:tc>
          <w:tcPr>
            <w:tcW w:w="6840" w:type="dxa"/>
            <w:tcBorders>
              <w:top w:val="single" w:sz="4" w:space="0" w:color="auto"/>
              <w:left w:val="single" w:sz="4" w:space="0" w:color="auto"/>
              <w:bottom w:val="nil"/>
            </w:tcBorders>
            <w:shd w:val="clear" w:color="auto" w:fill="auto"/>
          </w:tcPr>
          <w:p w:rsidR="003C6FB0" w:rsidRPr="00E32A92" w:rsidRDefault="003C6FB0" w:rsidP="00E32A92">
            <w:pPr>
              <w:pStyle w:val="Header"/>
              <w:tabs>
                <w:tab w:val="clear" w:pos="4153"/>
                <w:tab w:val="clear" w:pos="8306"/>
              </w:tabs>
              <w:rPr>
                <w:sz w:val="20"/>
                <w:szCs w:val="20"/>
              </w:rPr>
            </w:pPr>
          </w:p>
        </w:tc>
      </w:tr>
      <w:tr w:rsidR="003C6FB0" w:rsidRPr="00E32A92" w:rsidTr="00E32A92">
        <w:tc>
          <w:tcPr>
            <w:tcW w:w="3348" w:type="dxa"/>
            <w:tcBorders>
              <w:right w:val="single" w:sz="4" w:space="0" w:color="auto"/>
            </w:tcBorders>
            <w:shd w:val="clear" w:color="auto" w:fill="auto"/>
          </w:tcPr>
          <w:p w:rsidR="003C6FB0" w:rsidRPr="00E32A92" w:rsidRDefault="003C6FB0" w:rsidP="00E32A92">
            <w:pPr>
              <w:pStyle w:val="Header"/>
              <w:tabs>
                <w:tab w:val="clear" w:pos="4153"/>
                <w:tab w:val="clear" w:pos="8306"/>
              </w:tabs>
              <w:rPr>
                <w:b/>
                <w:sz w:val="20"/>
                <w:szCs w:val="20"/>
              </w:rPr>
            </w:pPr>
            <w:r w:rsidRPr="00E32A92">
              <w:rPr>
                <w:b/>
                <w:sz w:val="20"/>
                <w:szCs w:val="20"/>
              </w:rPr>
              <w:t>Financial officer</w:t>
            </w:r>
          </w:p>
        </w:tc>
        <w:tc>
          <w:tcPr>
            <w:tcW w:w="6840" w:type="dxa"/>
            <w:tcBorders>
              <w:top w:val="nil"/>
              <w:left w:val="single" w:sz="4" w:space="0" w:color="auto"/>
              <w:bottom w:val="nil"/>
            </w:tcBorders>
            <w:shd w:val="clear" w:color="auto" w:fill="auto"/>
          </w:tcPr>
          <w:p w:rsidR="003C6FB0" w:rsidRPr="00E32A92" w:rsidRDefault="003C6FB0" w:rsidP="00E32A92">
            <w:pPr>
              <w:pStyle w:val="Header"/>
              <w:tabs>
                <w:tab w:val="clear" w:pos="4153"/>
                <w:tab w:val="clear" w:pos="8306"/>
              </w:tabs>
              <w:rPr>
                <w:sz w:val="20"/>
                <w:szCs w:val="20"/>
              </w:rPr>
            </w:pPr>
          </w:p>
        </w:tc>
      </w:tr>
      <w:tr w:rsidR="003C6FB0" w:rsidRPr="00E32A92" w:rsidTr="00E32A92">
        <w:tc>
          <w:tcPr>
            <w:tcW w:w="3348" w:type="dxa"/>
            <w:tcBorders>
              <w:right w:val="single" w:sz="4" w:space="0" w:color="auto"/>
            </w:tcBorders>
            <w:shd w:val="clear" w:color="auto" w:fill="auto"/>
          </w:tcPr>
          <w:p w:rsidR="003C6FB0" w:rsidRPr="00E32A92" w:rsidRDefault="003C6FB0" w:rsidP="00E32A92">
            <w:pPr>
              <w:pStyle w:val="Header"/>
              <w:tabs>
                <w:tab w:val="clear" w:pos="4153"/>
                <w:tab w:val="clear" w:pos="8306"/>
              </w:tabs>
              <w:rPr>
                <w:b/>
                <w:sz w:val="20"/>
                <w:szCs w:val="20"/>
              </w:rPr>
            </w:pPr>
            <w:r w:rsidRPr="00E32A92">
              <w:rPr>
                <w:b/>
                <w:sz w:val="20"/>
                <w:szCs w:val="20"/>
              </w:rPr>
              <w:t>Human Resources officer</w:t>
            </w:r>
          </w:p>
        </w:tc>
        <w:tc>
          <w:tcPr>
            <w:tcW w:w="6840" w:type="dxa"/>
            <w:tcBorders>
              <w:top w:val="nil"/>
              <w:left w:val="single" w:sz="4" w:space="0" w:color="auto"/>
              <w:bottom w:val="nil"/>
            </w:tcBorders>
            <w:shd w:val="clear" w:color="auto" w:fill="auto"/>
          </w:tcPr>
          <w:p w:rsidR="003C6FB0" w:rsidRPr="00E32A92" w:rsidRDefault="003C6FB0" w:rsidP="00E32A92">
            <w:pPr>
              <w:pStyle w:val="Header"/>
              <w:tabs>
                <w:tab w:val="clear" w:pos="4153"/>
                <w:tab w:val="clear" w:pos="8306"/>
              </w:tabs>
              <w:rPr>
                <w:sz w:val="20"/>
                <w:szCs w:val="20"/>
              </w:rPr>
            </w:pPr>
          </w:p>
        </w:tc>
      </w:tr>
      <w:tr w:rsidR="00157799" w:rsidRPr="00E32A92" w:rsidTr="00E32A92">
        <w:tc>
          <w:tcPr>
            <w:tcW w:w="3348" w:type="dxa"/>
            <w:tcBorders>
              <w:right w:val="single" w:sz="4" w:space="0" w:color="auto"/>
            </w:tcBorders>
            <w:shd w:val="clear" w:color="auto" w:fill="auto"/>
          </w:tcPr>
          <w:p w:rsidR="00157799" w:rsidRPr="00E32A92" w:rsidRDefault="00157799" w:rsidP="00274901">
            <w:pPr>
              <w:pStyle w:val="Header"/>
              <w:tabs>
                <w:tab w:val="clear" w:pos="4153"/>
                <w:tab w:val="clear" w:pos="8306"/>
              </w:tabs>
              <w:rPr>
                <w:b/>
                <w:sz w:val="20"/>
                <w:szCs w:val="20"/>
              </w:rPr>
            </w:pPr>
            <w:r w:rsidRPr="00E32A92">
              <w:rPr>
                <w:b/>
                <w:sz w:val="20"/>
                <w:szCs w:val="20"/>
              </w:rPr>
              <w:t>Estates/Property</w:t>
            </w:r>
            <w:r w:rsidR="00274901">
              <w:rPr>
                <w:b/>
                <w:sz w:val="20"/>
                <w:szCs w:val="20"/>
              </w:rPr>
              <w:t xml:space="preserve"> </w:t>
            </w:r>
            <w:r w:rsidRPr="00E32A92">
              <w:rPr>
                <w:b/>
                <w:sz w:val="20"/>
                <w:szCs w:val="20"/>
              </w:rPr>
              <w:t>officer</w:t>
            </w:r>
          </w:p>
        </w:tc>
        <w:tc>
          <w:tcPr>
            <w:tcW w:w="6840" w:type="dxa"/>
            <w:tcBorders>
              <w:top w:val="nil"/>
              <w:left w:val="single" w:sz="4" w:space="0" w:color="auto"/>
              <w:bottom w:val="nil"/>
            </w:tcBorders>
            <w:shd w:val="clear" w:color="auto" w:fill="auto"/>
          </w:tcPr>
          <w:p w:rsidR="00157799" w:rsidRPr="00E32A92" w:rsidRDefault="00157799" w:rsidP="00E32A92">
            <w:pPr>
              <w:pStyle w:val="Header"/>
              <w:tabs>
                <w:tab w:val="clear" w:pos="4153"/>
                <w:tab w:val="clear" w:pos="8306"/>
              </w:tabs>
              <w:rPr>
                <w:sz w:val="20"/>
                <w:szCs w:val="20"/>
              </w:rPr>
            </w:pPr>
          </w:p>
        </w:tc>
      </w:tr>
      <w:tr w:rsidR="003C6FB0" w:rsidRPr="00E32A92" w:rsidTr="00E32A92">
        <w:tc>
          <w:tcPr>
            <w:tcW w:w="3348" w:type="dxa"/>
            <w:tcBorders>
              <w:right w:val="single" w:sz="4" w:space="0" w:color="auto"/>
            </w:tcBorders>
            <w:shd w:val="clear" w:color="auto" w:fill="auto"/>
          </w:tcPr>
          <w:p w:rsidR="003C6FB0" w:rsidRPr="00E32A92" w:rsidRDefault="003C6FB0" w:rsidP="00E32A92">
            <w:pPr>
              <w:pStyle w:val="Header"/>
              <w:tabs>
                <w:tab w:val="clear" w:pos="4153"/>
                <w:tab w:val="clear" w:pos="8306"/>
              </w:tabs>
              <w:rPr>
                <w:b/>
                <w:sz w:val="20"/>
                <w:szCs w:val="20"/>
              </w:rPr>
            </w:pPr>
            <w:r w:rsidRPr="00E32A92">
              <w:rPr>
                <w:b/>
                <w:sz w:val="20"/>
                <w:szCs w:val="20"/>
              </w:rPr>
              <w:t>Service Director(s)</w:t>
            </w:r>
          </w:p>
        </w:tc>
        <w:tc>
          <w:tcPr>
            <w:tcW w:w="6840" w:type="dxa"/>
            <w:tcBorders>
              <w:top w:val="nil"/>
              <w:left w:val="single" w:sz="4" w:space="0" w:color="auto"/>
              <w:bottom w:val="nil"/>
            </w:tcBorders>
            <w:shd w:val="clear" w:color="auto" w:fill="auto"/>
          </w:tcPr>
          <w:p w:rsidR="003C6FB0" w:rsidRPr="00E32A92" w:rsidRDefault="004819C6" w:rsidP="004819C6">
            <w:pPr>
              <w:pStyle w:val="Header"/>
              <w:tabs>
                <w:tab w:val="clear" w:pos="4153"/>
                <w:tab w:val="clear" w:pos="8306"/>
              </w:tabs>
              <w:rPr>
                <w:sz w:val="20"/>
                <w:szCs w:val="20"/>
              </w:rPr>
            </w:pPr>
            <w:r>
              <w:rPr>
                <w:sz w:val="20"/>
                <w:szCs w:val="20"/>
              </w:rPr>
              <w:t xml:space="preserve">Richard Antcliff </w:t>
            </w:r>
            <w:r w:rsidR="00274901">
              <w:rPr>
                <w:sz w:val="20"/>
                <w:szCs w:val="20"/>
              </w:rPr>
              <w:t>–</w:t>
            </w:r>
            <w:r>
              <w:rPr>
                <w:sz w:val="20"/>
                <w:szCs w:val="20"/>
              </w:rPr>
              <w:t xml:space="preserve"> </w:t>
            </w:r>
            <w:r w:rsidR="00274901">
              <w:rPr>
                <w:sz w:val="20"/>
                <w:szCs w:val="20"/>
              </w:rPr>
              <w:t xml:space="preserve">Director of </w:t>
            </w:r>
            <w:r>
              <w:rPr>
                <w:sz w:val="20"/>
                <w:szCs w:val="20"/>
              </w:rPr>
              <w:t>Public Protection and Streetpride</w:t>
            </w:r>
          </w:p>
        </w:tc>
      </w:tr>
      <w:tr w:rsidR="003C6FB0" w:rsidRPr="00E32A92" w:rsidTr="00E32A92">
        <w:tc>
          <w:tcPr>
            <w:tcW w:w="3348" w:type="dxa"/>
            <w:tcBorders>
              <w:right w:val="single" w:sz="4" w:space="0" w:color="auto"/>
            </w:tcBorders>
            <w:shd w:val="clear" w:color="auto" w:fill="auto"/>
          </w:tcPr>
          <w:p w:rsidR="003C6FB0" w:rsidRPr="00E32A92" w:rsidRDefault="003C6FB0" w:rsidP="00E32A92">
            <w:pPr>
              <w:pStyle w:val="Header"/>
              <w:tabs>
                <w:tab w:val="clear" w:pos="4153"/>
                <w:tab w:val="clear" w:pos="8306"/>
              </w:tabs>
              <w:rPr>
                <w:b/>
                <w:sz w:val="20"/>
                <w:szCs w:val="20"/>
              </w:rPr>
            </w:pPr>
            <w:r w:rsidRPr="00E32A92">
              <w:rPr>
                <w:b/>
                <w:sz w:val="20"/>
                <w:szCs w:val="20"/>
              </w:rPr>
              <w:t>Other(s)</w:t>
            </w:r>
          </w:p>
        </w:tc>
        <w:tc>
          <w:tcPr>
            <w:tcW w:w="6840" w:type="dxa"/>
            <w:tcBorders>
              <w:top w:val="nil"/>
              <w:left w:val="single" w:sz="4" w:space="0" w:color="auto"/>
              <w:bottom w:val="single" w:sz="4" w:space="0" w:color="auto"/>
            </w:tcBorders>
            <w:shd w:val="clear" w:color="auto" w:fill="auto"/>
          </w:tcPr>
          <w:p w:rsidR="003C6FB0" w:rsidRPr="00E32A92" w:rsidRDefault="003C6FB0" w:rsidP="00E32A92">
            <w:pPr>
              <w:pStyle w:val="Header"/>
              <w:tabs>
                <w:tab w:val="clear" w:pos="4153"/>
                <w:tab w:val="clear" w:pos="8306"/>
              </w:tabs>
              <w:rPr>
                <w:sz w:val="20"/>
                <w:szCs w:val="20"/>
              </w:rPr>
            </w:pPr>
          </w:p>
        </w:tc>
      </w:tr>
    </w:tbl>
    <w:p w:rsidR="003C6FB0" w:rsidRDefault="003C6FB0">
      <w:pPr>
        <w:pStyle w:val="BodyTextIndent"/>
        <w:rPr>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40"/>
      </w:tblGrid>
      <w:tr w:rsidR="00034D7F">
        <w:tc>
          <w:tcPr>
            <w:tcW w:w="3348" w:type="dxa"/>
          </w:tcPr>
          <w:p w:rsidR="00034D7F" w:rsidRDefault="00034D7F" w:rsidP="00BD13B5">
            <w:pPr>
              <w:pStyle w:val="Header"/>
              <w:tabs>
                <w:tab w:val="clear" w:pos="4153"/>
                <w:tab w:val="clear" w:pos="8306"/>
              </w:tabs>
              <w:spacing w:line="120" w:lineRule="auto"/>
              <w:rPr>
                <w:b/>
                <w:sz w:val="20"/>
              </w:rPr>
            </w:pPr>
          </w:p>
          <w:p w:rsidR="00034D7F" w:rsidRDefault="00034D7F" w:rsidP="00BD13B5">
            <w:pPr>
              <w:pStyle w:val="Header"/>
              <w:tabs>
                <w:tab w:val="clear" w:pos="4153"/>
                <w:tab w:val="clear" w:pos="8306"/>
              </w:tabs>
              <w:ind w:right="-108"/>
              <w:rPr>
                <w:b/>
                <w:sz w:val="20"/>
              </w:rPr>
            </w:pPr>
            <w:r>
              <w:rPr>
                <w:b/>
                <w:sz w:val="20"/>
              </w:rPr>
              <w:t>For more information contact:</w:t>
            </w:r>
          </w:p>
          <w:p w:rsidR="00034D7F" w:rsidRDefault="00034D7F" w:rsidP="00BD13B5">
            <w:pPr>
              <w:pStyle w:val="Header"/>
              <w:tabs>
                <w:tab w:val="clear" w:pos="4153"/>
                <w:tab w:val="clear" w:pos="8306"/>
              </w:tabs>
              <w:rPr>
                <w:sz w:val="20"/>
              </w:rPr>
            </w:pPr>
            <w:r>
              <w:rPr>
                <w:b/>
                <w:sz w:val="20"/>
              </w:rPr>
              <w:t>Background papers:</w:t>
            </w:r>
            <w:r>
              <w:rPr>
                <w:sz w:val="20"/>
              </w:rPr>
              <w:t xml:space="preserve"> </w:t>
            </w:r>
          </w:p>
          <w:p w:rsidR="00034D7F" w:rsidRDefault="00034D7F" w:rsidP="00BD13B5">
            <w:pPr>
              <w:pStyle w:val="Header"/>
              <w:tabs>
                <w:tab w:val="clear" w:pos="4153"/>
                <w:tab w:val="clear" w:pos="8306"/>
              </w:tabs>
              <w:rPr>
                <w:sz w:val="20"/>
              </w:rPr>
            </w:pPr>
            <w:r>
              <w:rPr>
                <w:b/>
                <w:sz w:val="20"/>
              </w:rPr>
              <w:t>List of appendices:</w:t>
            </w:r>
            <w:r>
              <w:rPr>
                <w:sz w:val="20"/>
              </w:rPr>
              <w:t xml:space="preserve"> </w:t>
            </w:r>
          </w:p>
        </w:tc>
        <w:tc>
          <w:tcPr>
            <w:tcW w:w="6840" w:type="dxa"/>
          </w:tcPr>
          <w:p w:rsidR="00034D7F" w:rsidRDefault="00034D7F" w:rsidP="00BD13B5">
            <w:pPr>
              <w:pStyle w:val="Header"/>
              <w:tabs>
                <w:tab w:val="clear" w:pos="4153"/>
                <w:tab w:val="clear" w:pos="8306"/>
              </w:tabs>
              <w:spacing w:line="120" w:lineRule="auto"/>
              <w:rPr>
                <w:sz w:val="20"/>
              </w:rPr>
            </w:pPr>
          </w:p>
          <w:p w:rsidR="00034D7F" w:rsidRDefault="004819C6" w:rsidP="00BD13B5">
            <w:pPr>
              <w:pStyle w:val="Header"/>
              <w:tabs>
                <w:tab w:val="clear" w:pos="4153"/>
                <w:tab w:val="clear" w:pos="8306"/>
              </w:tabs>
              <w:rPr>
                <w:sz w:val="20"/>
              </w:rPr>
            </w:pPr>
            <w:r>
              <w:rPr>
                <w:sz w:val="20"/>
              </w:rPr>
              <w:t>Kully Boden</w:t>
            </w:r>
            <w:r w:rsidR="00034D7F">
              <w:rPr>
                <w:sz w:val="20"/>
              </w:rPr>
              <w:t xml:space="preserve"> 01332 </w:t>
            </w:r>
            <w:r>
              <w:rPr>
                <w:sz w:val="20"/>
              </w:rPr>
              <w:t>642013</w:t>
            </w:r>
            <w:r w:rsidR="00034D7F">
              <w:rPr>
                <w:sz w:val="20"/>
              </w:rPr>
              <w:t xml:space="preserve">   </w:t>
            </w:r>
            <w:r>
              <w:rPr>
                <w:sz w:val="20"/>
              </w:rPr>
              <w:t>kully.boden</w:t>
            </w:r>
            <w:r w:rsidR="00034D7F" w:rsidRPr="004A2EC1">
              <w:rPr>
                <w:sz w:val="20"/>
              </w:rPr>
              <w:t>@derby</w:t>
            </w:r>
            <w:r w:rsidR="00034D7F">
              <w:rPr>
                <w:sz w:val="20"/>
              </w:rPr>
              <w:t>.gov.uk</w:t>
            </w:r>
          </w:p>
          <w:p w:rsidR="00034D7F" w:rsidRDefault="00034D7F" w:rsidP="00BD13B5">
            <w:pPr>
              <w:pStyle w:val="Header"/>
              <w:tabs>
                <w:tab w:val="clear" w:pos="4153"/>
                <w:tab w:val="clear" w:pos="8306"/>
              </w:tabs>
              <w:rPr>
                <w:sz w:val="20"/>
              </w:rPr>
            </w:pPr>
            <w:r>
              <w:rPr>
                <w:sz w:val="20"/>
              </w:rPr>
              <w:t>None</w:t>
            </w:r>
          </w:p>
          <w:p w:rsidR="00034D7F" w:rsidRDefault="00034D7F" w:rsidP="00BD13B5">
            <w:pPr>
              <w:pStyle w:val="Header"/>
              <w:tabs>
                <w:tab w:val="clear" w:pos="4153"/>
                <w:tab w:val="clear" w:pos="8306"/>
              </w:tabs>
              <w:rPr>
                <w:sz w:val="20"/>
              </w:rPr>
            </w:pPr>
            <w:r>
              <w:rPr>
                <w:sz w:val="20"/>
              </w:rPr>
              <w:t>Appendix 1 – Implications</w:t>
            </w:r>
          </w:p>
          <w:p w:rsidR="004819C6" w:rsidRDefault="004819C6" w:rsidP="00BD13B5">
            <w:pPr>
              <w:pStyle w:val="Header"/>
              <w:tabs>
                <w:tab w:val="clear" w:pos="4153"/>
                <w:tab w:val="clear" w:pos="8306"/>
              </w:tabs>
              <w:rPr>
                <w:sz w:val="20"/>
              </w:rPr>
            </w:pPr>
            <w:r>
              <w:rPr>
                <w:sz w:val="20"/>
              </w:rPr>
              <w:t xml:space="preserve">Appendix 2 – </w:t>
            </w:r>
            <w:r w:rsidR="00757163">
              <w:rPr>
                <w:sz w:val="20"/>
              </w:rPr>
              <w:t xml:space="preserve">Highway </w:t>
            </w:r>
            <w:r w:rsidR="00757163" w:rsidRPr="00757163">
              <w:rPr>
                <w:sz w:val="20"/>
              </w:rPr>
              <w:t>Infrastructure</w:t>
            </w:r>
            <w:r w:rsidR="00757163">
              <w:rPr>
                <w:sz w:val="20"/>
              </w:rPr>
              <w:t xml:space="preserve"> Asset Management Policy</w:t>
            </w:r>
          </w:p>
          <w:p w:rsidR="004819C6" w:rsidRDefault="004819C6" w:rsidP="00BD13B5">
            <w:pPr>
              <w:pStyle w:val="Header"/>
              <w:tabs>
                <w:tab w:val="clear" w:pos="4153"/>
                <w:tab w:val="clear" w:pos="8306"/>
              </w:tabs>
              <w:rPr>
                <w:sz w:val="20"/>
              </w:rPr>
            </w:pPr>
            <w:r>
              <w:rPr>
                <w:sz w:val="20"/>
              </w:rPr>
              <w:t xml:space="preserve">Appendix 3 – </w:t>
            </w:r>
            <w:r w:rsidR="00757163">
              <w:rPr>
                <w:sz w:val="20"/>
              </w:rPr>
              <w:t xml:space="preserve">Highway </w:t>
            </w:r>
            <w:r w:rsidR="00757163" w:rsidRPr="00757163">
              <w:rPr>
                <w:sz w:val="20"/>
              </w:rPr>
              <w:t>Infrastructure</w:t>
            </w:r>
            <w:r w:rsidR="00757163">
              <w:rPr>
                <w:sz w:val="20"/>
              </w:rPr>
              <w:t xml:space="preserve"> Asset Management Strategy</w:t>
            </w:r>
          </w:p>
          <w:p w:rsidR="004819C6" w:rsidRDefault="004819C6" w:rsidP="00BD13B5">
            <w:pPr>
              <w:pStyle w:val="Header"/>
              <w:tabs>
                <w:tab w:val="clear" w:pos="4153"/>
                <w:tab w:val="clear" w:pos="8306"/>
              </w:tabs>
              <w:rPr>
                <w:sz w:val="20"/>
              </w:rPr>
            </w:pPr>
            <w:r>
              <w:rPr>
                <w:sz w:val="20"/>
              </w:rPr>
              <w:t xml:space="preserve">Appendix 4 – </w:t>
            </w:r>
            <w:r w:rsidR="00757163">
              <w:rPr>
                <w:sz w:val="20"/>
              </w:rPr>
              <w:t xml:space="preserve">Highway </w:t>
            </w:r>
            <w:r w:rsidR="00757163" w:rsidRPr="00757163">
              <w:rPr>
                <w:sz w:val="20"/>
              </w:rPr>
              <w:t>Infrastructure</w:t>
            </w:r>
            <w:r w:rsidR="00757163">
              <w:rPr>
                <w:sz w:val="20"/>
              </w:rPr>
              <w:t xml:space="preserve"> Asset Management Framework</w:t>
            </w:r>
          </w:p>
          <w:p w:rsidR="004819C6" w:rsidRDefault="004819C6" w:rsidP="00BD13B5">
            <w:pPr>
              <w:pStyle w:val="Header"/>
              <w:tabs>
                <w:tab w:val="clear" w:pos="4153"/>
                <w:tab w:val="clear" w:pos="8306"/>
              </w:tabs>
              <w:rPr>
                <w:sz w:val="20"/>
              </w:rPr>
            </w:pPr>
          </w:p>
          <w:p w:rsidR="00034D7F" w:rsidRDefault="00034D7F" w:rsidP="00BD13B5">
            <w:pPr>
              <w:pStyle w:val="Header"/>
              <w:tabs>
                <w:tab w:val="clear" w:pos="4153"/>
                <w:tab w:val="clear" w:pos="8306"/>
              </w:tabs>
              <w:spacing w:line="120" w:lineRule="auto"/>
              <w:rPr>
                <w:b/>
                <w:sz w:val="20"/>
              </w:rPr>
            </w:pPr>
          </w:p>
        </w:tc>
      </w:tr>
    </w:tbl>
    <w:p w:rsidR="007777AB" w:rsidRDefault="007777AB">
      <w:pPr>
        <w:pStyle w:val="BodyTextIndent"/>
        <w:jc w:val="right"/>
        <w:rPr>
          <w:b/>
          <w:bCs/>
          <w:lang w:val="en-US"/>
        </w:rPr>
      </w:pPr>
      <w:r>
        <w:rPr>
          <w:lang w:val="en-US"/>
        </w:rPr>
        <w:br w:type="page"/>
      </w:r>
      <w:r>
        <w:rPr>
          <w:b/>
          <w:bCs/>
          <w:lang w:val="en-US"/>
        </w:rPr>
        <w:lastRenderedPageBreak/>
        <w:t>Appendix 1</w:t>
      </w:r>
    </w:p>
    <w:p w:rsidR="007777AB" w:rsidRDefault="007777AB"/>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7777AB" w:rsidTr="005171CA">
        <w:tc>
          <w:tcPr>
            <w:tcW w:w="10008" w:type="dxa"/>
          </w:tcPr>
          <w:p w:rsidR="007777AB" w:rsidRDefault="007777AB">
            <w:pPr>
              <w:pStyle w:val="Header"/>
              <w:tabs>
                <w:tab w:val="clear" w:pos="4153"/>
                <w:tab w:val="clear" w:pos="8306"/>
              </w:tabs>
              <w:spacing w:line="360" w:lineRule="auto"/>
              <w:rPr>
                <w:b/>
              </w:rPr>
            </w:pPr>
            <w:r>
              <w:rPr>
                <w:b/>
              </w:rPr>
              <w:t>IMPLICATIONS</w:t>
            </w:r>
          </w:p>
        </w:tc>
      </w:tr>
    </w:tbl>
    <w:p w:rsidR="007777AB" w:rsidRDefault="007777AB">
      <w:pPr>
        <w:pStyle w:val="Header"/>
        <w:tabs>
          <w:tab w:val="clear" w:pos="4153"/>
          <w:tab w:val="clear" w:pos="8306"/>
        </w:tabs>
      </w:pPr>
    </w:p>
    <w:p w:rsidR="007777AB" w:rsidRDefault="007777AB">
      <w:pPr>
        <w:pStyle w:val="Header"/>
        <w:tabs>
          <w:tab w:val="clear" w:pos="4153"/>
          <w:tab w:val="clear" w:pos="8306"/>
        </w:tabs>
        <w:rPr>
          <w:b/>
        </w:rPr>
      </w:pPr>
      <w:r>
        <w:rPr>
          <w:b/>
        </w:rPr>
        <w:t>Financial</w:t>
      </w:r>
      <w:r w:rsidR="00AB5901">
        <w:rPr>
          <w:b/>
        </w:rPr>
        <w:t xml:space="preserve"> and Value for Money</w:t>
      </w:r>
    </w:p>
    <w:p w:rsidR="007777AB" w:rsidRDefault="007777AB">
      <w:pPr>
        <w:pStyle w:val="Header"/>
        <w:tabs>
          <w:tab w:val="clear" w:pos="4153"/>
          <w:tab w:val="clear" w:pos="8306"/>
        </w:tabs>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9284"/>
      </w:tblGrid>
      <w:tr w:rsidR="007777AB">
        <w:trPr>
          <w:cantSplit/>
        </w:trPr>
        <w:tc>
          <w:tcPr>
            <w:tcW w:w="616" w:type="dxa"/>
            <w:tcBorders>
              <w:top w:val="nil"/>
              <w:left w:val="nil"/>
              <w:bottom w:val="nil"/>
              <w:right w:val="nil"/>
            </w:tcBorders>
          </w:tcPr>
          <w:p w:rsidR="00632EFE" w:rsidRDefault="007777AB">
            <w:pPr>
              <w:pStyle w:val="Header"/>
              <w:tabs>
                <w:tab w:val="clear" w:pos="4153"/>
                <w:tab w:val="clear" w:pos="8306"/>
              </w:tabs>
              <w:spacing w:after="240"/>
            </w:pPr>
            <w:r>
              <w:t>1.</w:t>
            </w:r>
            <w:r w:rsidR="00632EFE">
              <w:t>1</w:t>
            </w:r>
          </w:p>
        </w:tc>
        <w:tc>
          <w:tcPr>
            <w:tcW w:w="9284" w:type="dxa"/>
            <w:tcBorders>
              <w:top w:val="nil"/>
              <w:left w:val="nil"/>
              <w:bottom w:val="nil"/>
              <w:right w:val="nil"/>
            </w:tcBorders>
          </w:tcPr>
          <w:p w:rsidR="00632EFE" w:rsidRPr="00EC51E6" w:rsidRDefault="002264B4">
            <w:pPr>
              <w:pStyle w:val="BodyText2"/>
              <w:spacing w:after="240"/>
              <w:rPr>
                <w:b w:val="0"/>
                <w:bCs w:val="0"/>
              </w:rPr>
            </w:pPr>
            <w:r>
              <w:rPr>
                <w:b w:val="0"/>
              </w:rPr>
              <w:t>Not having the appropriate documents</w:t>
            </w:r>
            <w:r w:rsidR="000249DE">
              <w:rPr>
                <w:b w:val="0"/>
              </w:rPr>
              <w:t xml:space="preserve"> and practices </w:t>
            </w:r>
            <w:r>
              <w:rPr>
                <w:b w:val="0"/>
              </w:rPr>
              <w:t>in place will potentially cost the authority £186k</w:t>
            </w:r>
            <w:r w:rsidR="003A3F52">
              <w:rPr>
                <w:b w:val="0"/>
              </w:rPr>
              <w:t xml:space="preserve"> per annum</w:t>
            </w:r>
            <w:r>
              <w:rPr>
                <w:b w:val="0"/>
              </w:rPr>
              <w:t>, which is 10.4% of our highway maintenance allocation from Department for Transport</w:t>
            </w:r>
          </w:p>
        </w:tc>
      </w:tr>
    </w:tbl>
    <w:p w:rsidR="007777AB" w:rsidRDefault="007777AB"/>
    <w:p w:rsidR="00E1157A" w:rsidRDefault="00E1157A">
      <w:pPr>
        <w:pStyle w:val="Heading1"/>
      </w:pPr>
      <w:r>
        <w:t>Legal</w:t>
      </w:r>
    </w:p>
    <w:p w:rsidR="00E1157A" w:rsidRPr="00E1157A" w:rsidRDefault="00E1157A" w:rsidP="00E1157A"/>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9284"/>
      </w:tblGrid>
      <w:tr w:rsidR="00E1157A">
        <w:trPr>
          <w:cantSplit/>
        </w:trPr>
        <w:tc>
          <w:tcPr>
            <w:tcW w:w="616" w:type="dxa"/>
            <w:tcBorders>
              <w:top w:val="nil"/>
              <w:left w:val="nil"/>
              <w:bottom w:val="nil"/>
              <w:right w:val="nil"/>
            </w:tcBorders>
          </w:tcPr>
          <w:p w:rsidR="00E1157A" w:rsidRDefault="00E1157A" w:rsidP="00A1384D">
            <w:pPr>
              <w:pStyle w:val="Header"/>
              <w:tabs>
                <w:tab w:val="clear" w:pos="4153"/>
                <w:tab w:val="clear" w:pos="8306"/>
              </w:tabs>
              <w:spacing w:after="240"/>
            </w:pPr>
            <w:r>
              <w:t>2.1</w:t>
            </w:r>
          </w:p>
        </w:tc>
        <w:tc>
          <w:tcPr>
            <w:tcW w:w="9284" w:type="dxa"/>
            <w:tcBorders>
              <w:top w:val="nil"/>
              <w:left w:val="nil"/>
              <w:bottom w:val="nil"/>
              <w:right w:val="nil"/>
            </w:tcBorders>
          </w:tcPr>
          <w:p w:rsidR="00E1157A" w:rsidRDefault="000601BC" w:rsidP="00A1384D">
            <w:pPr>
              <w:pStyle w:val="BodyText2"/>
              <w:spacing w:after="240"/>
              <w:rPr>
                <w:b w:val="0"/>
                <w:bCs w:val="0"/>
              </w:rPr>
            </w:pPr>
            <w:r>
              <w:rPr>
                <w:b w:val="0"/>
                <w:bCs w:val="0"/>
              </w:rPr>
              <w:t xml:space="preserve">Implementation of the </w:t>
            </w:r>
            <w:r w:rsidRPr="000601BC">
              <w:rPr>
                <w:b w:val="0"/>
                <w:bCs w:val="0"/>
              </w:rPr>
              <w:t>Well Managed Highway Infrastructure Code of Practice</w:t>
            </w:r>
            <w:r>
              <w:rPr>
                <w:b w:val="0"/>
                <w:bCs w:val="0"/>
              </w:rPr>
              <w:t>: October</w:t>
            </w:r>
            <w:r w:rsidRPr="000601BC">
              <w:rPr>
                <w:b w:val="0"/>
                <w:bCs w:val="0"/>
              </w:rPr>
              <w:t xml:space="preserve"> 2016</w:t>
            </w:r>
            <w:r>
              <w:rPr>
                <w:b w:val="0"/>
                <w:bCs w:val="0"/>
              </w:rPr>
              <w:t xml:space="preserve"> is fundamental to our statutory duty of keeping the highway safe and free from obstruction, as set out in the Highways Act 1980</w:t>
            </w:r>
          </w:p>
        </w:tc>
      </w:tr>
    </w:tbl>
    <w:p w:rsidR="00E1157A" w:rsidRPr="00E1157A" w:rsidRDefault="00E1157A" w:rsidP="00E1157A"/>
    <w:p w:rsidR="007777AB" w:rsidRDefault="00E1157A">
      <w:pPr>
        <w:pStyle w:val="Heading1"/>
      </w:pPr>
      <w:r>
        <w:t xml:space="preserve">Personnel </w:t>
      </w:r>
    </w:p>
    <w:p w:rsidR="007777AB" w:rsidRDefault="007777AB"/>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9284"/>
      </w:tblGrid>
      <w:tr w:rsidR="007777AB">
        <w:trPr>
          <w:cantSplit/>
        </w:trPr>
        <w:tc>
          <w:tcPr>
            <w:tcW w:w="616" w:type="dxa"/>
            <w:tcBorders>
              <w:top w:val="nil"/>
              <w:left w:val="nil"/>
              <w:bottom w:val="nil"/>
              <w:right w:val="nil"/>
            </w:tcBorders>
          </w:tcPr>
          <w:p w:rsidR="007777AB" w:rsidRDefault="00E1157A">
            <w:pPr>
              <w:pStyle w:val="Header"/>
              <w:tabs>
                <w:tab w:val="clear" w:pos="4153"/>
                <w:tab w:val="clear" w:pos="8306"/>
              </w:tabs>
              <w:spacing w:after="240"/>
            </w:pPr>
            <w:r>
              <w:t>3</w:t>
            </w:r>
            <w:r w:rsidR="007777AB">
              <w:t>.1</w:t>
            </w:r>
          </w:p>
        </w:tc>
        <w:tc>
          <w:tcPr>
            <w:tcW w:w="9284" w:type="dxa"/>
            <w:tcBorders>
              <w:top w:val="nil"/>
              <w:left w:val="nil"/>
              <w:bottom w:val="nil"/>
              <w:right w:val="nil"/>
            </w:tcBorders>
          </w:tcPr>
          <w:p w:rsidR="007777AB" w:rsidRPr="00EC51E6" w:rsidRDefault="00F9033E" w:rsidP="00EC51E6">
            <w:pPr>
              <w:pStyle w:val="BodyText2"/>
              <w:spacing w:after="120"/>
              <w:rPr>
                <w:b w:val="0"/>
              </w:rPr>
            </w:pPr>
            <w:r>
              <w:rPr>
                <w:b w:val="0"/>
              </w:rPr>
              <w:t xml:space="preserve">None </w:t>
            </w:r>
          </w:p>
        </w:tc>
      </w:tr>
    </w:tbl>
    <w:p w:rsidR="007777AB" w:rsidRDefault="007777AB">
      <w:pPr>
        <w:pStyle w:val="BodyTextIndent"/>
        <w:rPr>
          <w:lang w:val="en-US"/>
        </w:rPr>
      </w:pPr>
    </w:p>
    <w:p w:rsidR="005B55A3" w:rsidRDefault="005B55A3" w:rsidP="005B55A3">
      <w:pPr>
        <w:pStyle w:val="Heading1"/>
      </w:pPr>
      <w:r>
        <w:t>IT</w:t>
      </w:r>
    </w:p>
    <w:p w:rsidR="005B55A3" w:rsidRDefault="005B55A3" w:rsidP="005B55A3"/>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9284"/>
      </w:tblGrid>
      <w:tr w:rsidR="005B55A3" w:rsidTr="00467356">
        <w:trPr>
          <w:cantSplit/>
        </w:trPr>
        <w:tc>
          <w:tcPr>
            <w:tcW w:w="616" w:type="dxa"/>
            <w:tcBorders>
              <w:top w:val="nil"/>
              <w:left w:val="nil"/>
              <w:bottom w:val="nil"/>
              <w:right w:val="nil"/>
            </w:tcBorders>
          </w:tcPr>
          <w:p w:rsidR="005B55A3" w:rsidRDefault="005B55A3" w:rsidP="00467356">
            <w:pPr>
              <w:pStyle w:val="Header"/>
              <w:tabs>
                <w:tab w:val="clear" w:pos="4153"/>
                <w:tab w:val="clear" w:pos="8306"/>
              </w:tabs>
              <w:spacing w:after="240"/>
            </w:pPr>
            <w:r>
              <w:t>4.1</w:t>
            </w:r>
          </w:p>
        </w:tc>
        <w:tc>
          <w:tcPr>
            <w:tcW w:w="9284" w:type="dxa"/>
            <w:tcBorders>
              <w:top w:val="nil"/>
              <w:left w:val="nil"/>
              <w:bottom w:val="nil"/>
              <w:right w:val="nil"/>
            </w:tcBorders>
          </w:tcPr>
          <w:p w:rsidR="005B55A3" w:rsidRPr="00EC51E6" w:rsidRDefault="00F9033E" w:rsidP="00467356">
            <w:pPr>
              <w:pStyle w:val="BodyText2"/>
              <w:spacing w:after="120"/>
              <w:rPr>
                <w:b w:val="0"/>
              </w:rPr>
            </w:pPr>
            <w:r>
              <w:rPr>
                <w:b w:val="0"/>
              </w:rPr>
              <w:t xml:space="preserve">None </w:t>
            </w:r>
          </w:p>
        </w:tc>
      </w:tr>
    </w:tbl>
    <w:p w:rsidR="005B55A3" w:rsidRDefault="005B55A3" w:rsidP="005B55A3">
      <w:pPr>
        <w:pStyle w:val="BodyTextIndent"/>
        <w:rPr>
          <w:lang w:val="en-US"/>
        </w:rPr>
      </w:pPr>
      <w:r>
        <w:rPr>
          <w:lang w:val="en-US"/>
        </w:rPr>
        <w:tab/>
      </w:r>
    </w:p>
    <w:p w:rsidR="007777AB" w:rsidRDefault="00E1157A">
      <w:pPr>
        <w:ind w:left="720" w:hanging="720"/>
        <w:rPr>
          <w:b/>
        </w:rPr>
      </w:pPr>
      <w:r>
        <w:rPr>
          <w:b/>
        </w:rPr>
        <w:t>Equalities Impact</w:t>
      </w:r>
    </w:p>
    <w:p w:rsidR="005B55A3" w:rsidRDefault="005B55A3">
      <w:pPr>
        <w:ind w:left="720" w:hanging="720"/>
        <w:rPr>
          <w:b/>
        </w:rPr>
      </w:pPr>
    </w:p>
    <w:tbl>
      <w:tblPr>
        <w:tblW w:w="9900" w:type="dxa"/>
        <w:tblInd w:w="108" w:type="dxa"/>
        <w:tblLayout w:type="fixed"/>
        <w:tblLook w:val="0000" w:firstRow="0" w:lastRow="0" w:firstColumn="0" w:lastColumn="0" w:noHBand="0" w:noVBand="0"/>
      </w:tblPr>
      <w:tblGrid>
        <w:gridCol w:w="709"/>
        <w:gridCol w:w="9191"/>
      </w:tblGrid>
      <w:tr w:rsidR="00EC51E6">
        <w:tc>
          <w:tcPr>
            <w:tcW w:w="709" w:type="dxa"/>
          </w:tcPr>
          <w:p w:rsidR="00EC51E6" w:rsidRDefault="005B55A3">
            <w:pPr>
              <w:rPr>
                <w:rFonts w:cs="Arial"/>
              </w:rPr>
            </w:pPr>
            <w:r>
              <w:rPr>
                <w:rFonts w:cs="Arial"/>
              </w:rPr>
              <w:t>5</w:t>
            </w:r>
            <w:r w:rsidR="00EC51E6">
              <w:rPr>
                <w:rFonts w:cs="Arial"/>
              </w:rPr>
              <w:t>.1</w:t>
            </w:r>
          </w:p>
          <w:p w:rsidR="0057604B" w:rsidRDefault="0057604B">
            <w:pPr>
              <w:rPr>
                <w:rFonts w:cs="Arial"/>
              </w:rPr>
            </w:pPr>
          </w:p>
        </w:tc>
        <w:tc>
          <w:tcPr>
            <w:tcW w:w="9191" w:type="dxa"/>
          </w:tcPr>
          <w:p w:rsidR="00EC51E6" w:rsidRPr="000601BC" w:rsidRDefault="00F9033E" w:rsidP="000601BC">
            <w:pPr>
              <w:pStyle w:val="BodyText2"/>
              <w:rPr>
                <w:b w:val="0"/>
              </w:rPr>
            </w:pPr>
            <w:r w:rsidRPr="000601BC">
              <w:rPr>
                <w:b w:val="0"/>
              </w:rPr>
              <w:t xml:space="preserve">An equality impact assessment has been completed </w:t>
            </w:r>
            <w:r w:rsidR="000601BC" w:rsidRPr="000601BC">
              <w:rPr>
                <w:b w:val="0"/>
              </w:rPr>
              <w:t>to review the possible impacts of the policy and strategy with equality groups and discussed with the Disability Hub</w:t>
            </w:r>
          </w:p>
        </w:tc>
      </w:tr>
    </w:tbl>
    <w:p w:rsidR="00373994" w:rsidRDefault="00373994"/>
    <w:p w:rsidR="00373994" w:rsidRDefault="00373994" w:rsidP="00373994">
      <w:pPr>
        <w:ind w:left="720" w:hanging="720"/>
        <w:rPr>
          <w:b/>
        </w:rPr>
      </w:pPr>
      <w:r>
        <w:rPr>
          <w:b/>
        </w:rPr>
        <w:t>Health and Safety</w:t>
      </w:r>
    </w:p>
    <w:p w:rsidR="00373994" w:rsidRDefault="00373994" w:rsidP="00373994">
      <w:pPr>
        <w:ind w:left="720" w:hanging="720"/>
        <w:rPr>
          <w:b/>
        </w:rPr>
      </w:pPr>
    </w:p>
    <w:tbl>
      <w:tblPr>
        <w:tblW w:w="9900" w:type="dxa"/>
        <w:tblInd w:w="108" w:type="dxa"/>
        <w:tblLayout w:type="fixed"/>
        <w:tblLook w:val="0000" w:firstRow="0" w:lastRow="0" w:firstColumn="0" w:lastColumn="0" w:noHBand="0" w:noVBand="0"/>
      </w:tblPr>
      <w:tblGrid>
        <w:gridCol w:w="709"/>
        <w:gridCol w:w="9191"/>
      </w:tblGrid>
      <w:tr w:rsidR="00373994">
        <w:tc>
          <w:tcPr>
            <w:tcW w:w="709" w:type="dxa"/>
          </w:tcPr>
          <w:p w:rsidR="00373994" w:rsidRDefault="005B55A3" w:rsidP="00CA19D0">
            <w:pPr>
              <w:rPr>
                <w:rFonts w:cs="Arial"/>
              </w:rPr>
            </w:pPr>
            <w:r>
              <w:rPr>
                <w:rFonts w:cs="Arial"/>
              </w:rPr>
              <w:t>6</w:t>
            </w:r>
            <w:r w:rsidR="00373994">
              <w:rPr>
                <w:rFonts w:cs="Arial"/>
              </w:rPr>
              <w:t>.1</w:t>
            </w:r>
          </w:p>
          <w:p w:rsidR="00373994" w:rsidRDefault="00373994" w:rsidP="00CA19D0">
            <w:pPr>
              <w:rPr>
                <w:rFonts w:cs="Arial"/>
              </w:rPr>
            </w:pPr>
          </w:p>
        </w:tc>
        <w:tc>
          <w:tcPr>
            <w:tcW w:w="9191" w:type="dxa"/>
          </w:tcPr>
          <w:p w:rsidR="00373994" w:rsidRPr="00EC51E6" w:rsidRDefault="00E442A9" w:rsidP="00CA19D0">
            <w:pPr>
              <w:pStyle w:val="BodyText2"/>
              <w:rPr>
                <w:b w:val="0"/>
              </w:rPr>
            </w:pPr>
            <w:r>
              <w:rPr>
                <w:b w:val="0"/>
              </w:rPr>
              <w:t>Adopting the asset management approach works towards our statutory duty as set out in the Highways Act 1980, to maintain the public highway in a safe manner for all users</w:t>
            </w:r>
          </w:p>
        </w:tc>
      </w:tr>
    </w:tbl>
    <w:p w:rsidR="00373994" w:rsidRDefault="00373994"/>
    <w:p w:rsidR="00373994" w:rsidRDefault="00AB5901" w:rsidP="00373994">
      <w:pPr>
        <w:ind w:left="720" w:hanging="720"/>
        <w:rPr>
          <w:b/>
        </w:rPr>
      </w:pPr>
      <w:r>
        <w:rPr>
          <w:b/>
        </w:rPr>
        <w:t>Environmental Sustainability</w:t>
      </w:r>
    </w:p>
    <w:p w:rsidR="00373994" w:rsidRDefault="00373994" w:rsidP="00373994">
      <w:pPr>
        <w:ind w:left="720" w:hanging="720"/>
        <w:rPr>
          <w:b/>
        </w:rPr>
      </w:pPr>
    </w:p>
    <w:tbl>
      <w:tblPr>
        <w:tblW w:w="9900" w:type="dxa"/>
        <w:tblInd w:w="108" w:type="dxa"/>
        <w:tblLayout w:type="fixed"/>
        <w:tblLook w:val="0000" w:firstRow="0" w:lastRow="0" w:firstColumn="0" w:lastColumn="0" w:noHBand="0" w:noVBand="0"/>
      </w:tblPr>
      <w:tblGrid>
        <w:gridCol w:w="709"/>
        <w:gridCol w:w="9191"/>
      </w:tblGrid>
      <w:tr w:rsidR="00373994">
        <w:tc>
          <w:tcPr>
            <w:tcW w:w="709" w:type="dxa"/>
          </w:tcPr>
          <w:p w:rsidR="00373994" w:rsidRDefault="005B55A3" w:rsidP="00CA19D0">
            <w:pPr>
              <w:rPr>
                <w:rFonts w:cs="Arial"/>
              </w:rPr>
            </w:pPr>
            <w:r>
              <w:rPr>
                <w:rFonts w:cs="Arial"/>
              </w:rPr>
              <w:t>7</w:t>
            </w:r>
            <w:r w:rsidR="00373994">
              <w:rPr>
                <w:rFonts w:cs="Arial"/>
              </w:rPr>
              <w:t>.1</w:t>
            </w:r>
          </w:p>
          <w:p w:rsidR="00373994" w:rsidRDefault="00373994" w:rsidP="00CA19D0">
            <w:pPr>
              <w:rPr>
                <w:rFonts w:cs="Arial"/>
              </w:rPr>
            </w:pPr>
          </w:p>
        </w:tc>
        <w:tc>
          <w:tcPr>
            <w:tcW w:w="9191" w:type="dxa"/>
          </w:tcPr>
          <w:p w:rsidR="00373994" w:rsidRPr="00EC51E6" w:rsidRDefault="000601BC" w:rsidP="000249DE">
            <w:pPr>
              <w:pStyle w:val="BodyText2"/>
              <w:rPr>
                <w:b w:val="0"/>
              </w:rPr>
            </w:pPr>
            <w:r>
              <w:rPr>
                <w:b w:val="0"/>
                <w:bCs w:val="0"/>
              </w:rPr>
              <w:t xml:space="preserve">The </w:t>
            </w:r>
            <w:r w:rsidRPr="000601BC">
              <w:rPr>
                <w:b w:val="0"/>
                <w:bCs w:val="0"/>
              </w:rPr>
              <w:t>Well Managed Highway Infrastructure Code of Practice</w:t>
            </w:r>
            <w:r>
              <w:rPr>
                <w:b w:val="0"/>
                <w:bCs w:val="0"/>
              </w:rPr>
              <w:t>: October</w:t>
            </w:r>
            <w:r w:rsidRPr="000601BC">
              <w:rPr>
                <w:b w:val="0"/>
                <w:bCs w:val="0"/>
              </w:rPr>
              <w:t xml:space="preserve"> 2016</w:t>
            </w:r>
            <w:r>
              <w:rPr>
                <w:b w:val="0"/>
                <w:bCs w:val="0"/>
              </w:rPr>
              <w:t xml:space="preserve"> pays due regard to </w:t>
            </w:r>
            <w:r w:rsidR="000F3D85">
              <w:rPr>
                <w:b w:val="0"/>
                <w:bCs w:val="0"/>
              </w:rPr>
              <w:t xml:space="preserve">exploring efficient ways of working which minimise waste and </w:t>
            </w:r>
            <w:r w:rsidR="000249DE">
              <w:rPr>
                <w:b w:val="0"/>
                <w:bCs w:val="0"/>
              </w:rPr>
              <w:t xml:space="preserve">the adoption of </w:t>
            </w:r>
            <w:r w:rsidR="000F3D85">
              <w:rPr>
                <w:b w:val="0"/>
                <w:bCs w:val="0"/>
              </w:rPr>
              <w:t xml:space="preserve">sustainable </w:t>
            </w:r>
            <w:r w:rsidR="000249DE">
              <w:rPr>
                <w:b w:val="0"/>
                <w:bCs w:val="0"/>
              </w:rPr>
              <w:t xml:space="preserve">approaches to </w:t>
            </w:r>
            <w:r w:rsidR="000F3D85">
              <w:rPr>
                <w:b w:val="0"/>
                <w:bCs w:val="0"/>
              </w:rPr>
              <w:t>highway maintenance which do not have a negative impact on the natural environment.</w:t>
            </w:r>
          </w:p>
        </w:tc>
      </w:tr>
    </w:tbl>
    <w:p w:rsidR="00373994" w:rsidRDefault="00373994"/>
    <w:p w:rsidR="00373994" w:rsidRDefault="00157799" w:rsidP="00373994">
      <w:pPr>
        <w:ind w:left="720" w:hanging="720"/>
        <w:rPr>
          <w:b/>
        </w:rPr>
      </w:pPr>
      <w:r>
        <w:rPr>
          <w:b/>
        </w:rPr>
        <w:t xml:space="preserve">Property and </w:t>
      </w:r>
      <w:r w:rsidR="00AB5901">
        <w:rPr>
          <w:b/>
        </w:rPr>
        <w:t>Asset Management</w:t>
      </w:r>
    </w:p>
    <w:p w:rsidR="00373994" w:rsidRDefault="00373994" w:rsidP="00373994">
      <w:pPr>
        <w:ind w:left="720" w:hanging="720"/>
        <w:rPr>
          <w:b/>
        </w:rPr>
      </w:pPr>
    </w:p>
    <w:tbl>
      <w:tblPr>
        <w:tblW w:w="9900" w:type="dxa"/>
        <w:tblInd w:w="108" w:type="dxa"/>
        <w:tblLayout w:type="fixed"/>
        <w:tblLook w:val="0000" w:firstRow="0" w:lastRow="0" w:firstColumn="0" w:lastColumn="0" w:noHBand="0" w:noVBand="0"/>
      </w:tblPr>
      <w:tblGrid>
        <w:gridCol w:w="709"/>
        <w:gridCol w:w="9191"/>
      </w:tblGrid>
      <w:tr w:rsidR="00373994">
        <w:tc>
          <w:tcPr>
            <w:tcW w:w="709" w:type="dxa"/>
          </w:tcPr>
          <w:p w:rsidR="00373994" w:rsidRDefault="005B55A3" w:rsidP="00CA19D0">
            <w:pPr>
              <w:rPr>
                <w:rFonts w:cs="Arial"/>
              </w:rPr>
            </w:pPr>
            <w:r>
              <w:rPr>
                <w:rFonts w:cs="Arial"/>
              </w:rPr>
              <w:t>8</w:t>
            </w:r>
            <w:r w:rsidR="00373994">
              <w:rPr>
                <w:rFonts w:cs="Arial"/>
              </w:rPr>
              <w:t>.1</w:t>
            </w:r>
          </w:p>
          <w:p w:rsidR="00373994" w:rsidRDefault="00373994" w:rsidP="00CA19D0">
            <w:pPr>
              <w:rPr>
                <w:rFonts w:cs="Arial"/>
              </w:rPr>
            </w:pPr>
          </w:p>
        </w:tc>
        <w:tc>
          <w:tcPr>
            <w:tcW w:w="9191" w:type="dxa"/>
          </w:tcPr>
          <w:p w:rsidR="00373994" w:rsidRPr="00E442A9" w:rsidRDefault="000601BC" w:rsidP="00CA19D0">
            <w:pPr>
              <w:pStyle w:val="BodyText2"/>
              <w:rPr>
                <w:b w:val="0"/>
              </w:rPr>
            </w:pPr>
            <w:r w:rsidRPr="000601BC">
              <w:rPr>
                <w:b w:val="0"/>
              </w:rPr>
              <w:t>The highway infrastructure assets in Derby are by far the Council’s biggest asset and are valued at almost £2.8 billion</w:t>
            </w:r>
            <w:r w:rsidR="00E442A9">
              <w:rPr>
                <w:b w:val="0"/>
              </w:rPr>
              <w:t xml:space="preserve">.  </w:t>
            </w:r>
            <w:r>
              <w:rPr>
                <w:b w:val="0"/>
              </w:rPr>
              <w:t>As custodians of these assets, we must demonstrate that we have provided adequate provision for their upkeep and safety as can be reasonably expected.</w:t>
            </w:r>
          </w:p>
        </w:tc>
      </w:tr>
    </w:tbl>
    <w:p w:rsidR="00AB5901" w:rsidRDefault="00AB5901" w:rsidP="00AB5901"/>
    <w:p w:rsidR="000F3D85" w:rsidRDefault="000F3D85" w:rsidP="00AB5901"/>
    <w:p w:rsidR="00AB5901" w:rsidRDefault="00AB5901" w:rsidP="00AB5901">
      <w:pPr>
        <w:ind w:left="720" w:hanging="720"/>
        <w:rPr>
          <w:b/>
        </w:rPr>
      </w:pPr>
      <w:r>
        <w:rPr>
          <w:b/>
        </w:rPr>
        <w:t>Risk Management</w:t>
      </w:r>
      <w:r w:rsidR="005E3E5E">
        <w:rPr>
          <w:b/>
        </w:rPr>
        <w:t xml:space="preserve"> and Safeguarding</w:t>
      </w:r>
    </w:p>
    <w:p w:rsidR="00AB5901" w:rsidRDefault="00AB5901" w:rsidP="00AB5901">
      <w:pPr>
        <w:ind w:left="720" w:hanging="720"/>
        <w:rPr>
          <w:b/>
        </w:rPr>
      </w:pPr>
    </w:p>
    <w:tbl>
      <w:tblPr>
        <w:tblW w:w="9900" w:type="dxa"/>
        <w:tblInd w:w="108" w:type="dxa"/>
        <w:tblLayout w:type="fixed"/>
        <w:tblLook w:val="0000" w:firstRow="0" w:lastRow="0" w:firstColumn="0" w:lastColumn="0" w:noHBand="0" w:noVBand="0"/>
      </w:tblPr>
      <w:tblGrid>
        <w:gridCol w:w="709"/>
        <w:gridCol w:w="9191"/>
      </w:tblGrid>
      <w:tr w:rsidR="00AB5901">
        <w:tc>
          <w:tcPr>
            <w:tcW w:w="709" w:type="dxa"/>
          </w:tcPr>
          <w:p w:rsidR="00AB5901" w:rsidRDefault="005B55A3" w:rsidP="006C05E3">
            <w:pPr>
              <w:rPr>
                <w:rFonts w:cs="Arial"/>
              </w:rPr>
            </w:pPr>
            <w:r>
              <w:rPr>
                <w:rFonts w:cs="Arial"/>
              </w:rPr>
              <w:t>9</w:t>
            </w:r>
            <w:r w:rsidR="00AB5901">
              <w:rPr>
                <w:rFonts w:cs="Arial"/>
              </w:rPr>
              <w:t>.1</w:t>
            </w:r>
          </w:p>
          <w:p w:rsidR="00AB5901" w:rsidRDefault="00AB5901" w:rsidP="006C05E3">
            <w:pPr>
              <w:rPr>
                <w:rFonts w:cs="Arial"/>
              </w:rPr>
            </w:pPr>
          </w:p>
        </w:tc>
        <w:tc>
          <w:tcPr>
            <w:tcW w:w="9191" w:type="dxa"/>
          </w:tcPr>
          <w:p w:rsidR="00AB5901" w:rsidRPr="00E442A9" w:rsidRDefault="00E442A9" w:rsidP="00C53C81">
            <w:pPr>
              <w:pStyle w:val="BodyText2"/>
              <w:rPr>
                <w:b w:val="0"/>
              </w:rPr>
            </w:pPr>
            <w:r>
              <w:rPr>
                <w:rFonts w:cs="Arial"/>
                <w:b w:val="0"/>
              </w:rPr>
              <w:t xml:space="preserve">The </w:t>
            </w:r>
            <w:r w:rsidRPr="00E442A9">
              <w:rPr>
                <w:rFonts w:cs="Arial"/>
                <w:b w:val="0"/>
              </w:rPr>
              <w:t>highway asset management policy and strategy</w:t>
            </w:r>
            <w:r>
              <w:rPr>
                <w:rFonts w:cs="Arial"/>
                <w:b w:val="0"/>
              </w:rPr>
              <w:t xml:space="preserve"> </w:t>
            </w:r>
            <w:r w:rsidR="00C53C81">
              <w:rPr>
                <w:rFonts w:cs="Arial"/>
                <w:b w:val="0"/>
              </w:rPr>
              <w:t xml:space="preserve">is aligned with </w:t>
            </w:r>
            <w:r>
              <w:rPr>
                <w:rFonts w:cs="Arial"/>
                <w:b w:val="0"/>
              </w:rPr>
              <w:t xml:space="preserve">the </w:t>
            </w:r>
            <w:r w:rsidR="00C53C81">
              <w:rPr>
                <w:rFonts w:cs="Arial"/>
                <w:b w:val="0"/>
              </w:rPr>
              <w:t>Councils revised corporate risk policy</w:t>
            </w:r>
            <w:r w:rsidR="002264B4">
              <w:rPr>
                <w:rFonts w:cs="Arial"/>
                <w:b w:val="0"/>
              </w:rPr>
              <w:t>.</w:t>
            </w:r>
          </w:p>
        </w:tc>
      </w:tr>
    </w:tbl>
    <w:p w:rsidR="00373994" w:rsidRDefault="00373994"/>
    <w:p w:rsidR="005B55A3" w:rsidRDefault="005B55A3"/>
    <w:p w:rsidR="007777AB" w:rsidRPr="00373994" w:rsidRDefault="00E1157A" w:rsidP="00373994">
      <w:pPr>
        <w:rPr>
          <w:b/>
        </w:rPr>
      </w:pPr>
      <w:r w:rsidRPr="00373994">
        <w:rPr>
          <w:b/>
        </w:rPr>
        <w:t>Corporate objectives and priorities for change</w:t>
      </w:r>
    </w:p>
    <w:p w:rsidR="007777AB" w:rsidRDefault="007777AB"/>
    <w:tbl>
      <w:tblPr>
        <w:tblW w:w="9900" w:type="dxa"/>
        <w:tblInd w:w="108" w:type="dxa"/>
        <w:tblLayout w:type="fixed"/>
        <w:tblLook w:val="0000" w:firstRow="0" w:lastRow="0" w:firstColumn="0" w:lastColumn="0" w:noHBand="0" w:noVBand="0"/>
      </w:tblPr>
      <w:tblGrid>
        <w:gridCol w:w="709"/>
        <w:gridCol w:w="9191"/>
      </w:tblGrid>
      <w:tr w:rsidR="007777AB">
        <w:tc>
          <w:tcPr>
            <w:tcW w:w="709" w:type="dxa"/>
          </w:tcPr>
          <w:p w:rsidR="00632EFE" w:rsidRDefault="005B55A3">
            <w:pPr>
              <w:rPr>
                <w:rFonts w:cs="Arial"/>
              </w:rPr>
            </w:pPr>
            <w:r>
              <w:rPr>
                <w:rFonts w:cs="Arial"/>
              </w:rPr>
              <w:t>10</w:t>
            </w:r>
            <w:r w:rsidR="007777AB">
              <w:rPr>
                <w:rFonts w:cs="Arial"/>
              </w:rPr>
              <w:t>.</w:t>
            </w:r>
            <w:r w:rsidR="00632EFE">
              <w:rPr>
                <w:rFonts w:cs="Arial"/>
              </w:rPr>
              <w:t>1</w:t>
            </w:r>
          </w:p>
          <w:p w:rsidR="0057604B" w:rsidRDefault="0057604B">
            <w:pPr>
              <w:rPr>
                <w:rFonts w:cs="Arial"/>
              </w:rPr>
            </w:pPr>
          </w:p>
        </w:tc>
        <w:tc>
          <w:tcPr>
            <w:tcW w:w="9191" w:type="dxa"/>
          </w:tcPr>
          <w:p w:rsidR="007777AB" w:rsidRDefault="00E442A9" w:rsidP="002264B4">
            <w:pPr>
              <w:pStyle w:val="Footer"/>
              <w:tabs>
                <w:tab w:val="clear" w:pos="4153"/>
                <w:tab w:val="clear" w:pos="8306"/>
              </w:tabs>
              <w:rPr>
                <w:rFonts w:cs="Arial"/>
              </w:rPr>
            </w:pPr>
            <w:r>
              <w:rPr>
                <w:rFonts w:cs="Arial"/>
              </w:rPr>
              <w:t xml:space="preserve">The highway asset management policy and strategy are aligned to the Council Plan and Derby Plan ambitions, in that making the most of our assets will </w:t>
            </w:r>
            <w:r w:rsidR="002264B4">
              <w:rPr>
                <w:rFonts w:cs="Arial"/>
              </w:rPr>
              <w:t>work towards a</w:t>
            </w:r>
            <w:r>
              <w:rPr>
                <w:rFonts w:cs="Arial"/>
              </w:rPr>
              <w:t xml:space="preserve"> safe, strong and ambitious city</w:t>
            </w:r>
            <w:r w:rsidR="002264B4">
              <w:rPr>
                <w:rFonts w:cs="Arial"/>
              </w:rPr>
              <w:t>.</w:t>
            </w:r>
          </w:p>
        </w:tc>
      </w:tr>
    </w:tbl>
    <w:p w:rsidR="00DD3E2F" w:rsidRDefault="00DD3E2F"/>
    <w:p w:rsidR="007777AB" w:rsidRPr="00DD3E2F" w:rsidRDefault="007777AB">
      <w:pPr>
        <w:rPr>
          <w:sz w:val="20"/>
          <w:szCs w:val="20"/>
        </w:rPr>
      </w:pPr>
      <w:r w:rsidRPr="00DD3E2F">
        <w:rPr>
          <w:sz w:val="20"/>
          <w:szCs w:val="20"/>
        </w:rPr>
        <w:tab/>
      </w:r>
    </w:p>
    <w:p w:rsidR="00F93409" w:rsidRPr="00F93409" w:rsidRDefault="00F93409">
      <w:pPr>
        <w:pStyle w:val="Header"/>
        <w:tabs>
          <w:tab w:val="clear" w:pos="4153"/>
          <w:tab w:val="clear" w:pos="8306"/>
        </w:tabs>
      </w:pPr>
    </w:p>
    <w:p w:rsidR="00F93409" w:rsidRDefault="00F93409">
      <w:pPr>
        <w:pStyle w:val="Header"/>
        <w:tabs>
          <w:tab w:val="clear" w:pos="4153"/>
          <w:tab w:val="clear" w:pos="8306"/>
        </w:tabs>
      </w:pPr>
    </w:p>
    <w:sectPr w:rsidR="00F93409" w:rsidSect="00632EFE">
      <w:footerReference w:type="even" r:id="rId10"/>
      <w:footerReference w:type="default" r:id="rId11"/>
      <w:footerReference w:type="first" r:id="rId12"/>
      <w:pgSz w:w="11906" w:h="16838" w:code="9"/>
      <w:pgMar w:top="893" w:right="1109" w:bottom="1440" w:left="108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4DA" w:rsidRDefault="004B34DA">
      <w:pPr>
        <w:pStyle w:val="Footer"/>
      </w:pPr>
      <w:r>
        <w:separator/>
      </w:r>
    </w:p>
  </w:endnote>
  <w:endnote w:type="continuationSeparator" w:id="0">
    <w:p w:rsidR="004B34DA" w:rsidRDefault="004B34DA">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56" w:rsidRDefault="008C5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5356" w:rsidRDefault="008C53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56" w:rsidRDefault="008C5356">
    <w:pPr>
      <w:pStyle w:val="Footer"/>
      <w:framePr w:wrap="around" w:vAnchor="text" w:hAnchor="margin" w:xAlign="right" w:y="1"/>
      <w:rPr>
        <w:rStyle w:val="PageNumber"/>
      </w:rPr>
    </w:pPr>
  </w:p>
  <w:p w:rsidR="008C5356" w:rsidRDefault="008C5356">
    <w:pPr>
      <w:pStyle w:val="Footer"/>
      <w:framePr w:wrap="around" w:vAnchor="text" w:hAnchor="page" w:x="8281" w:y="385"/>
      <w:rPr>
        <w:rStyle w:val="PageNumber"/>
      </w:rPr>
    </w:pPr>
    <w:r>
      <w:rPr>
        <w:rStyle w:val="PageNumber"/>
      </w:rPr>
      <w:fldChar w:fldCharType="begin"/>
    </w:r>
    <w:r>
      <w:rPr>
        <w:rStyle w:val="PageNumber"/>
      </w:rPr>
      <w:instrText xml:space="preserve">PAGE  </w:instrText>
    </w:r>
    <w:r>
      <w:rPr>
        <w:rStyle w:val="PageNumber"/>
      </w:rPr>
      <w:fldChar w:fldCharType="separate"/>
    </w:r>
    <w:r w:rsidR="00C42B67">
      <w:rPr>
        <w:rStyle w:val="PageNumber"/>
        <w:noProof/>
      </w:rPr>
      <w:t>5</w:t>
    </w:r>
    <w:r>
      <w:rPr>
        <w:rStyle w:val="PageNumber"/>
      </w:rPr>
      <w:fldChar w:fldCharType="end"/>
    </w:r>
  </w:p>
  <w:p w:rsidR="008C5356" w:rsidRDefault="008C5356">
    <w:pPr>
      <w:pStyle w:val="Footer"/>
      <w:rPr>
        <w:b/>
        <w:color w:val="C0C0C0"/>
        <w:sz w:val="20"/>
      </w:rPr>
    </w:pPr>
    <w:r>
      <w:rPr>
        <w:b/>
        <w:snapToGrid w:val="0"/>
        <w:color w:val="C0C0C0"/>
        <w:sz w:val="20"/>
      </w:rPr>
      <w:tab/>
    </w:r>
    <w:r>
      <w:rPr>
        <w:b/>
        <w:color w:val="C0C0C0"/>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56" w:rsidRDefault="008C5356">
    <w:pPr>
      <w:pStyle w:val="Footer"/>
    </w:pPr>
    <w:r>
      <w:rPr>
        <w:b/>
        <w:color w:val="C0C0C0"/>
        <w:sz w:val="16"/>
      </w:rPr>
      <w:fldChar w:fldCharType="begin"/>
    </w:r>
    <w:r>
      <w:rPr>
        <w:b/>
        <w:color w:val="C0C0C0"/>
        <w:sz w:val="16"/>
      </w:rPr>
      <w:instrText xml:space="preserve"> FILENAME \* Upper\p  \* MERGEFORMAT </w:instrText>
    </w:r>
    <w:r>
      <w:rPr>
        <w:b/>
        <w:color w:val="C0C0C0"/>
        <w:sz w:val="16"/>
      </w:rPr>
      <w:fldChar w:fldCharType="separate"/>
    </w:r>
    <w:r w:rsidR="007D5119">
      <w:rPr>
        <w:b/>
        <w:noProof/>
        <w:color w:val="C0C0C0"/>
        <w:sz w:val="16"/>
      </w:rPr>
      <w:t>T:\H&amp;T DIVISION\H&amp;T HIGHWAYS\ASSET MANAGEMENT\CODE OF PRACTICE\CABINET APPROVALS\CABINET REPORT 12 SEPT 2018.DOC</w:t>
    </w:r>
    <w:r>
      <w:rPr>
        <w:b/>
        <w:color w:val="C0C0C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4DA" w:rsidRDefault="004B34DA">
      <w:pPr>
        <w:pStyle w:val="Footer"/>
      </w:pPr>
      <w:r>
        <w:separator/>
      </w:r>
    </w:p>
  </w:footnote>
  <w:footnote w:type="continuationSeparator" w:id="0">
    <w:p w:rsidR="004B34DA" w:rsidRDefault="004B34DA">
      <w:pPr>
        <w:pStyle w:val="Foot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E50F63A"/>
    <w:lvl w:ilvl="0">
      <w:start w:val="1"/>
      <w:numFmt w:val="decimal"/>
      <w:pStyle w:val="ListNumber"/>
      <w:lvlText w:val="%1."/>
      <w:lvlJc w:val="left"/>
      <w:pPr>
        <w:tabs>
          <w:tab w:val="num" w:pos="360"/>
        </w:tabs>
        <w:ind w:left="360" w:hanging="360"/>
      </w:pPr>
    </w:lvl>
  </w:abstractNum>
  <w:abstractNum w:abstractNumId="1">
    <w:nsid w:val="02F053F6"/>
    <w:multiLevelType w:val="hybridMultilevel"/>
    <w:tmpl w:val="869EE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CC35028"/>
    <w:multiLevelType w:val="multilevel"/>
    <w:tmpl w:val="861669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FE6EBE"/>
    <w:multiLevelType w:val="multilevel"/>
    <w:tmpl w:val="78EA11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5D18E1"/>
    <w:multiLevelType w:val="hybridMultilevel"/>
    <w:tmpl w:val="53381C8A"/>
    <w:lvl w:ilvl="0" w:tplc="5A388296">
      <w:start w:val="1"/>
      <w:numFmt w:val="bullet"/>
      <w:lvlText w:val=""/>
      <w:lvlJc w:val="left"/>
      <w:pPr>
        <w:tabs>
          <w:tab w:val="num" w:pos="360"/>
        </w:tabs>
        <w:ind w:left="360" w:hanging="360"/>
      </w:pPr>
      <w:rPr>
        <w:rFonts w:ascii="Symbol" w:hAnsi="Symbol" w:hint="default"/>
        <w:color w:val="auto"/>
      </w:rPr>
    </w:lvl>
    <w:lvl w:ilvl="1" w:tplc="CCBCFA52">
      <w:start w:val="1"/>
      <w:numFmt w:val="bullet"/>
      <w:lvlText w:val="o"/>
      <w:lvlJc w:val="left"/>
      <w:pPr>
        <w:tabs>
          <w:tab w:val="num" w:pos="1080"/>
        </w:tabs>
        <w:ind w:left="1080" w:hanging="360"/>
      </w:pPr>
      <w:rPr>
        <w:rFonts w:ascii="Courier New" w:eastAsia="Times New Roman" w:hAnsi="Courier New" w:hint="default"/>
        <w:color w:val="auto"/>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color w:val="auto"/>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65C73CD"/>
    <w:multiLevelType w:val="hybridMultilevel"/>
    <w:tmpl w:val="8624AADC"/>
    <w:lvl w:ilvl="0" w:tplc="8B1EAA20">
      <w:start w:val="1"/>
      <w:numFmt w:val="decimal"/>
      <w:lvlText w:val="2.%1"/>
      <w:lvlJc w:val="left"/>
      <w:pPr>
        <w:tabs>
          <w:tab w:val="num" w:pos="360"/>
        </w:tabs>
        <w:ind w:left="0" w:firstLine="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71127F"/>
    <w:multiLevelType w:val="hybridMultilevel"/>
    <w:tmpl w:val="CFF0C1F6"/>
    <w:lvl w:ilvl="0" w:tplc="5A38829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E716A80"/>
    <w:multiLevelType w:val="hybridMultilevel"/>
    <w:tmpl w:val="7A0E11D2"/>
    <w:lvl w:ilvl="0" w:tplc="5A38829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34740333"/>
    <w:multiLevelType w:val="hybridMultilevel"/>
    <w:tmpl w:val="D98EDCF6"/>
    <w:lvl w:ilvl="0" w:tplc="483802A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C31E1A"/>
    <w:multiLevelType w:val="hybridMultilevel"/>
    <w:tmpl w:val="04C8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3240AD"/>
    <w:multiLevelType w:val="hybridMultilevel"/>
    <w:tmpl w:val="B860E2A8"/>
    <w:lvl w:ilvl="0" w:tplc="DD3AB3C8">
      <w:start w:val="1"/>
      <w:numFmt w:val="decimal"/>
      <w:lvlText w:val="4.%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C13746"/>
    <w:multiLevelType w:val="hybridMultilevel"/>
    <w:tmpl w:val="762AB660"/>
    <w:lvl w:ilvl="0" w:tplc="08090001">
      <w:start w:val="1"/>
      <w:numFmt w:val="bullet"/>
      <w:lvlText w:val=""/>
      <w:lvlJc w:val="left"/>
      <w:pPr>
        <w:tabs>
          <w:tab w:val="num" w:pos="716"/>
        </w:tabs>
        <w:ind w:left="716" w:hanging="360"/>
      </w:pPr>
      <w:rPr>
        <w:rFonts w:ascii="Symbol" w:hAnsi="Symbol" w:hint="default"/>
      </w:rPr>
    </w:lvl>
    <w:lvl w:ilvl="1" w:tplc="08090003" w:tentative="1">
      <w:start w:val="1"/>
      <w:numFmt w:val="bullet"/>
      <w:lvlText w:val="o"/>
      <w:lvlJc w:val="left"/>
      <w:pPr>
        <w:tabs>
          <w:tab w:val="num" w:pos="1436"/>
        </w:tabs>
        <w:ind w:left="1436" w:hanging="360"/>
      </w:pPr>
      <w:rPr>
        <w:rFonts w:ascii="Courier New" w:hAnsi="Courier New" w:cs="Courier New" w:hint="default"/>
      </w:rPr>
    </w:lvl>
    <w:lvl w:ilvl="2" w:tplc="08090005" w:tentative="1">
      <w:start w:val="1"/>
      <w:numFmt w:val="bullet"/>
      <w:lvlText w:val=""/>
      <w:lvlJc w:val="left"/>
      <w:pPr>
        <w:tabs>
          <w:tab w:val="num" w:pos="2156"/>
        </w:tabs>
        <w:ind w:left="2156" w:hanging="360"/>
      </w:pPr>
      <w:rPr>
        <w:rFonts w:ascii="Wingdings" w:hAnsi="Wingdings" w:hint="default"/>
      </w:rPr>
    </w:lvl>
    <w:lvl w:ilvl="3" w:tplc="08090001" w:tentative="1">
      <w:start w:val="1"/>
      <w:numFmt w:val="bullet"/>
      <w:lvlText w:val=""/>
      <w:lvlJc w:val="left"/>
      <w:pPr>
        <w:tabs>
          <w:tab w:val="num" w:pos="2876"/>
        </w:tabs>
        <w:ind w:left="2876" w:hanging="360"/>
      </w:pPr>
      <w:rPr>
        <w:rFonts w:ascii="Symbol" w:hAnsi="Symbol" w:hint="default"/>
      </w:rPr>
    </w:lvl>
    <w:lvl w:ilvl="4" w:tplc="08090003" w:tentative="1">
      <w:start w:val="1"/>
      <w:numFmt w:val="bullet"/>
      <w:lvlText w:val="o"/>
      <w:lvlJc w:val="left"/>
      <w:pPr>
        <w:tabs>
          <w:tab w:val="num" w:pos="3596"/>
        </w:tabs>
        <w:ind w:left="3596" w:hanging="360"/>
      </w:pPr>
      <w:rPr>
        <w:rFonts w:ascii="Courier New" w:hAnsi="Courier New" w:cs="Courier New" w:hint="default"/>
      </w:rPr>
    </w:lvl>
    <w:lvl w:ilvl="5" w:tplc="08090005" w:tentative="1">
      <w:start w:val="1"/>
      <w:numFmt w:val="bullet"/>
      <w:lvlText w:val=""/>
      <w:lvlJc w:val="left"/>
      <w:pPr>
        <w:tabs>
          <w:tab w:val="num" w:pos="4316"/>
        </w:tabs>
        <w:ind w:left="4316" w:hanging="360"/>
      </w:pPr>
      <w:rPr>
        <w:rFonts w:ascii="Wingdings" w:hAnsi="Wingdings" w:hint="default"/>
      </w:rPr>
    </w:lvl>
    <w:lvl w:ilvl="6" w:tplc="08090001" w:tentative="1">
      <w:start w:val="1"/>
      <w:numFmt w:val="bullet"/>
      <w:lvlText w:val=""/>
      <w:lvlJc w:val="left"/>
      <w:pPr>
        <w:tabs>
          <w:tab w:val="num" w:pos="5036"/>
        </w:tabs>
        <w:ind w:left="5036" w:hanging="360"/>
      </w:pPr>
      <w:rPr>
        <w:rFonts w:ascii="Symbol" w:hAnsi="Symbol" w:hint="default"/>
      </w:rPr>
    </w:lvl>
    <w:lvl w:ilvl="7" w:tplc="08090003" w:tentative="1">
      <w:start w:val="1"/>
      <w:numFmt w:val="bullet"/>
      <w:lvlText w:val="o"/>
      <w:lvlJc w:val="left"/>
      <w:pPr>
        <w:tabs>
          <w:tab w:val="num" w:pos="5756"/>
        </w:tabs>
        <w:ind w:left="5756" w:hanging="360"/>
      </w:pPr>
      <w:rPr>
        <w:rFonts w:ascii="Courier New" w:hAnsi="Courier New" w:cs="Courier New" w:hint="default"/>
      </w:rPr>
    </w:lvl>
    <w:lvl w:ilvl="8" w:tplc="08090005" w:tentative="1">
      <w:start w:val="1"/>
      <w:numFmt w:val="bullet"/>
      <w:lvlText w:val=""/>
      <w:lvlJc w:val="left"/>
      <w:pPr>
        <w:tabs>
          <w:tab w:val="num" w:pos="6476"/>
        </w:tabs>
        <w:ind w:left="6476" w:hanging="360"/>
      </w:pPr>
      <w:rPr>
        <w:rFonts w:ascii="Wingdings" w:hAnsi="Wingdings" w:hint="default"/>
      </w:rPr>
    </w:lvl>
  </w:abstractNum>
  <w:abstractNum w:abstractNumId="12">
    <w:nsid w:val="602E0771"/>
    <w:multiLevelType w:val="hybridMultilevel"/>
    <w:tmpl w:val="D4D46A04"/>
    <w:lvl w:ilvl="0" w:tplc="5A388296">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7208713D"/>
    <w:multiLevelType w:val="hybridMultilevel"/>
    <w:tmpl w:val="E8B89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78159DF"/>
    <w:multiLevelType w:val="hybridMultilevel"/>
    <w:tmpl w:val="2FCAC326"/>
    <w:lvl w:ilvl="0" w:tplc="479C8460">
      <w:start w:val="1"/>
      <w:numFmt w:val="decimal"/>
      <w:lvlText w:val="1.%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8E24867"/>
    <w:multiLevelType w:val="multilevel"/>
    <w:tmpl w:val="E8F240FA"/>
    <w:lvl w:ilvl="0">
      <w:start w:val="1"/>
      <w:numFmt w:val="decimal"/>
      <w:suff w:val="nothing"/>
      <w:lvlText w:val="%1.1"/>
      <w:lvlJc w:val="left"/>
      <w:pPr>
        <w:ind w:left="432" w:hanging="432"/>
      </w:pPr>
      <w:rPr>
        <w:rFonts w:hint="default"/>
      </w:rPr>
    </w:lvl>
    <w:lvl w:ilvl="1">
      <w:start w:val="1"/>
      <w:numFmt w:val="decimal"/>
      <w:suff w:val="nothing"/>
      <w:lvlText w:val="%1.1"/>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D8D5E5F"/>
    <w:multiLevelType w:val="hybridMultilevel"/>
    <w:tmpl w:val="B5FABF3A"/>
    <w:lvl w:ilvl="0" w:tplc="5A388296">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1">
      <w:start w:val="1"/>
      <w:numFmt w:val="bullet"/>
      <w:lvlText w:val=""/>
      <w:lvlJc w:val="left"/>
      <w:pPr>
        <w:tabs>
          <w:tab w:val="num" w:pos="2160"/>
        </w:tabs>
        <w:ind w:left="2160" w:hanging="360"/>
      </w:pPr>
      <w:rPr>
        <w:rFonts w:ascii="Symbol" w:hAnsi="Symbol" w:hint="default"/>
        <w:color w:val="auto"/>
      </w:rPr>
    </w:lvl>
    <w:lvl w:ilvl="3" w:tplc="08090001">
      <w:start w:val="1"/>
      <w:numFmt w:val="bullet"/>
      <w:lvlText w:val=""/>
      <w:lvlJc w:val="left"/>
      <w:pPr>
        <w:tabs>
          <w:tab w:val="num" w:pos="2880"/>
        </w:tabs>
        <w:ind w:left="2880" w:hanging="360"/>
      </w:pPr>
      <w:rPr>
        <w:rFonts w:ascii="Symbol" w:hAnsi="Symbol" w:hint="default"/>
        <w:color w:val="auto"/>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5"/>
  </w:num>
  <w:num w:numId="4">
    <w:abstractNumId w:val="10"/>
  </w:num>
  <w:num w:numId="5">
    <w:abstractNumId w:val="14"/>
  </w:num>
  <w:num w:numId="6">
    <w:abstractNumId w:val="3"/>
  </w:num>
  <w:num w:numId="7">
    <w:abstractNumId w:val="4"/>
  </w:num>
  <w:num w:numId="8">
    <w:abstractNumId w:val="7"/>
  </w:num>
  <w:num w:numId="9">
    <w:abstractNumId w:val="12"/>
  </w:num>
  <w:num w:numId="10">
    <w:abstractNumId w:val="16"/>
  </w:num>
  <w:num w:numId="11">
    <w:abstractNumId w:val="6"/>
  </w:num>
  <w:num w:numId="12">
    <w:abstractNumId w:val="1"/>
  </w:num>
  <w:num w:numId="13">
    <w:abstractNumId w:val="11"/>
  </w:num>
  <w:num w:numId="14">
    <w:abstractNumId w:val="0"/>
  </w:num>
  <w:num w:numId="15">
    <w:abstractNumId w:val="13"/>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style="mso-position-horizontal:center" fillcolor="white">
      <v:fill color="white"/>
      <v:shadow on="t" offset="6pt,-6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1CA"/>
    <w:rsid w:val="000003F2"/>
    <w:rsid w:val="00007DE1"/>
    <w:rsid w:val="000249DE"/>
    <w:rsid w:val="00034D7F"/>
    <w:rsid w:val="000601BC"/>
    <w:rsid w:val="00062E07"/>
    <w:rsid w:val="00065162"/>
    <w:rsid w:val="00067293"/>
    <w:rsid w:val="00085AEC"/>
    <w:rsid w:val="000D0217"/>
    <w:rsid w:val="000F3D85"/>
    <w:rsid w:val="00130648"/>
    <w:rsid w:val="00144BBE"/>
    <w:rsid w:val="00157799"/>
    <w:rsid w:val="00157B74"/>
    <w:rsid w:val="00161782"/>
    <w:rsid w:val="001B3121"/>
    <w:rsid w:val="001C3779"/>
    <w:rsid w:val="001C5433"/>
    <w:rsid w:val="001D5427"/>
    <w:rsid w:val="001D76D5"/>
    <w:rsid w:val="001D7966"/>
    <w:rsid w:val="0020488A"/>
    <w:rsid w:val="002264B4"/>
    <w:rsid w:val="00254D29"/>
    <w:rsid w:val="002565E2"/>
    <w:rsid w:val="00264460"/>
    <w:rsid w:val="002665DD"/>
    <w:rsid w:val="00271257"/>
    <w:rsid w:val="00274901"/>
    <w:rsid w:val="002A2670"/>
    <w:rsid w:val="002C6F78"/>
    <w:rsid w:val="002D51B6"/>
    <w:rsid w:val="002E4164"/>
    <w:rsid w:val="0032338C"/>
    <w:rsid w:val="00330781"/>
    <w:rsid w:val="003466F5"/>
    <w:rsid w:val="00353614"/>
    <w:rsid w:val="00373994"/>
    <w:rsid w:val="003A3F52"/>
    <w:rsid w:val="003B3267"/>
    <w:rsid w:val="003C6FB0"/>
    <w:rsid w:val="003D3676"/>
    <w:rsid w:val="003E18E4"/>
    <w:rsid w:val="003E264B"/>
    <w:rsid w:val="003E34D3"/>
    <w:rsid w:val="00411193"/>
    <w:rsid w:val="00412EDD"/>
    <w:rsid w:val="00415F4F"/>
    <w:rsid w:val="00427DFB"/>
    <w:rsid w:val="00433EA0"/>
    <w:rsid w:val="00435829"/>
    <w:rsid w:val="00446DF4"/>
    <w:rsid w:val="00467356"/>
    <w:rsid w:val="00471592"/>
    <w:rsid w:val="00473B19"/>
    <w:rsid w:val="004749CB"/>
    <w:rsid w:val="00474B80"/>
    <w:rsid w:val="004819C6"/>
    <w:rsid w:val="004831F6"/>
    <w:rsid w:val="00483E15"/>
    <w:rsid w:val="004B34DA"/>
    <w:rsid w:val="004C4D4C"/>
    <w:rsid w:val="004D546D"/>
    <w:rsid w:val="005171CA"/>
    <w:rsid w:val="00522886"/>
    <w:rsid w:val="00552624"/>
    <w:rsid w:val="00571933"/>
    <w:rsid w:val="0057604B"/>
    <w:rsid w:val="00587CF4"/>
    <w:rsid w:val="00597AC5"/>
    <w:rsid w:val="005A6F5F"/>
    <w:rsid w:val="005B5205"/>
    <w:rsid w:val="005B55A3"/>
    <w:rsid w:val="005E2431"/>
    <w:rsid w:val="005E3E5E"/>
    <w:rsid w:val="005F2F12"/>
    <w:rsid w:val="0061626A"/>
    <w:rsid w:val="00632089"/>
    <w:rsid w:val="00632EFE"/>
    <w:rsid w:val="006568E1"/>
    <w:rsid w:val="006C05E3"/>
    <w:rsid w:val="00714871"/>
    <w:rsid w:val="00726568"/>
    <w:rsid w:val="00743E73"/>
    <w:rsid w:val="0075121E"/>
    <w:rsid w:val="00757163"/>
    <w:rsid w:val="0076286C"/>
    <w:rsid w:val="007673A9"/>
    <w:rsid w:val="00772BBE"/>
    <w:rsid w:val="00776D12"/>
    <w:rsid w:val="007777AB"/>
    <w:rsid w:val="0078017F"/>
    <w:rsid w:val="007A2D7B"/>
    <w:rsid w:val="007B246A"/>
    <w:rsid w:val="007C13FD"/>
    <w:rsid w:val="007D0C09"/>
    <w:rsid w:val="007D329F"/>
    <w:rsid w:val="007D5119"/>
    <w:rsid w:val="007E69CC"/>
    <w:rsid w:val="0082351B"/>
    <w:rsid w:val="008272A0"/>
    <w:rsid w:val="00830EB3"/>
    <w:rsid w:val="00855BEB"/>
    <w:rsid w:val="00856E0B"/>
    <w:rsid w:val="008741B9"/>
    <w:rsid w:val="008746FC"/>
    <w:rsid w:val="00875397"/>
    <w:rsid w:val="008B5368"/>
    <w:rsid w:val="008C10AE"/>
    <w:rsid w:val="008C5356"/>
    <w:rsid w:val="008D5209"/>
    <w:rsid w:val="008D53CD"/>
    <w:rsid w:val="008E4992"/>
    <w:rsid w:val="008F3AC4"/>
    <w:rsid w:val="008F7849"/>
    <w:rsid w:val="00910294"/>
    <w:rsid w:val="00923896"/>
    <w:rsid w:val="00923ECD"/>
    <w:rsid w:val="009310C8"/>
    <w:rsid w:val="00934794"/>
    <w:rsid w:val="009422F0"/>
    <w:rsid w:val="00950E60"/>
    <w:rsid w:val="00966ABB"/>
    <w:rsid w:val="00972FC1"/>
    <w:rsid w:val="0099628E"/>
    <w:rsid w:val="00996B1C"/>
    <w:rsid w:val="009A40AD"/>
    <w:rsid w:val="009B06C9"/>
    <w:rsid w:val="009B4719"/>
    <w:rsid w:val="009D63F3"/>
    <w:rsid w:val="009E1684"/>
    <w:rsid w:val="009F023D"/>
    <w:rsid w:val="009F0670"/>
    <w:rsid w:val="009F77FE"/>
    <w:rsid w:val="00A0664D"/>
    <w:rsid w:val="00A13552"/>
    <w:rsid w:val="00A1384D"/>
    <w:rsid w:val="00A13D60"/>
    <w:rsid w:val="00A26D58"/>
    <w:rsid w:val="00A3116D"/>
    <w:rsid w:val="00A36A98"/>
    <w:rsid w:val="00A45B2B"/>
    <w:rsid w:val="00A61535"/>
    <w:rsid w:val="00A63927"/>
    <w:rsid w:val="00A80DC4"/>
    <w:rsid w:val="00A953D1"/>
    <w:rsid w:val="00A96603"/>
    <w:rsid w:val="00AA0A67"/>
    <w:rsid w:val="00AB246E"/>
    <w:rsid w:val="00AB5901"/>
    <w:rsid w:val="00B10A45"/>
    <w:rsid w:val="00B30550"/>
    <w:rsid w:val="00B413FC"/>
    <w:rsid w:val="00B51DEA"/>
    <w:rsid w:val="00B541A4"/>
    <w:rsid w:val="00B61119"/>
    <w:rsid w:val="00B752C1"/>
    <w:rsid w:val="00BA04FD"/>
    <w:rsid w:val="00BA31E7"/>
    <w:rsid w:val="00BD13B5"/>
    <w:rsid w:val="00BE072E"/>
    <w:rsid w:val="00BF11C0"/>
    <w:rsid w:val="00BF2481"/>
    <w:rsid w:val="00C16F9F"/>
    <w:rsid w:val="00C42B67"/>
    <w:rsid w:val="00C53C81"/>
    <w:rsid w:val="00C75E25"/>
    <w:rsid w:val="00C8131E"/>
    <w:rsid w:val="00C850EA"/>
    <w:rsid w:val="00CA19D0"/>
    <w:rsid w:val="00CC43E1"/>
    <w:rsid w:val="00CD4D1D"/>
    <w:rsid w:val="00CF430C"/>
    <w:rsid w:val="00D16DCA"/>
    <w:rsid w:val="00D24F67"/>
    <w:rsid w:val="00D35E5D"/>
    <w:rsid w:val="00D3721B"/>
    <w:rsid w:val="00D55E32"/>
    <w:rsid w:val="00D7208F"/>
    <w:rsid w:val="00DA6FCB"/>
    <w:rsid w:val="00DD3E2F"/>
    <w:rsid w:val="00DE0463"/>
    <w:rsid w:val="00DF0E61"/>
    <w:rsid w:val="00E1157A"/>
    <w:rsid w:val="00E231E2"/>
    <w:rsid w:val="00E303B6"/>
    <w:rsid w:val="00E32A92"/>
    <w:rsid w:val="00E442A9"/>
    <w:rsid w:val="00E47E3A"/>
    <w:rsid w:val="00E67203"/>
    <w:rsid w:val="00E705C8"/>
    <w:rsid w:val="00E77955"/>
    <w:rsid w:val="00E829A0"/>
    <w:rsid w:val="00E86F5A"/>
    <w:rsid w:val="00E9421C"/>
    <w:rsid w:val="00E9742B"/>
    <w:rsid w:val="00EA3D68"/>
    <w:rsid w:val="00EA661F"/>
    <w:rsid w:val="00EB3935"/>
    <w:rsid w:val="00EC51E6"/>
    <w:rsid w:val="00ED314B"/>
    <w:rsid w:val="00EF2892"/>
    <w:rsid w:val="00EF6DFF"/>
    <w:rsid w:val="00F01032"/>
    <w:rsid w:val="00F33BEE"/>
    <w:rsid w:val="00F5220F"/>
    <w:rsid w:val="00F71207"/>
    <w:rsid w:val="00F77D70"/>
    <w:rsid w:val="00F80BB9"/>
    <w:rsid w:val="00F81424"/>
    <w:rsid w:val="00F9033E"/>
    <w:rsid w:val="00F93409"/>
    <w:rsid w:val="00FA1314"/>
    <w:rsid w:val="00FA7195"/>
    <w:rsid w:val="00FC2B5B"/>
    <w:rsid w:val="00FE27E1"/>
    <w:rsid w:val="00FF09A2"/>
    <w:rsid w:val="00FF6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style="mso-position-horizontal:center" fillcolor="white">
      <v:fill color="white"/>
      <v:shadow on="t" offset="6pt,-6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sz w:val="32"/>
    </w:rPr>
  </w:style>
  <w:style w:type="paragraph" w:styleId="Heading7">
    <w:name w:val="heading 7"/>
    <w:basedOn w:val="Normal"/>
    <w:next w:val="Normal"/>
    <w:qFormat/>
    <w:pPr>
      <w:keepNext/>
      <w:outlineLvl w:val="6"/>
    </w:pPr>
    <w:rPr>
      <w:b/>
      <w:sz w:val="28"/>
      <w:lang w:val="en-US"/>
    </w:rPr>
  </w:style>
  <w:style w:type="paragraph" w:styleId="Heading8">
    <w:name w:val="heading 8"/>
    <w:basedOn w:val="Normal"/>
    <w:next w:val="Normal"/>
    <w:qFormat/>
    <w:pPr>
      <w:keepNext/>
      <w:jc w:val="both"/>
      <w:outlineLvl w:val="7"/>
    </w:pPr>
    <w:rPr>
      <w:b/>
      <w:i/>
      <w:sz w:val="20"/>
      <w:lang w:val="en-US"/>
    </w:rPr>
  </w:style>
  <w:style w:type="paragraph" w:styleId="Heading9">
    <w:name w:val="heading 9"/>
    <w:basedOn w:val="Normal"/>
    <w:next w:val="Normal"/>
    <w:qFormat/>
    <w:pPr>
      <w:keepNext/>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Black" w:hAnsi="Arial Black"/>
      <w:sz w:val="9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b/>
      <w:bCs/>
    </w:rPr>
  </w:style>
  <w:style w:type="character" w:styleId="Hyperlink">
    <w:name w:val="Hyperlink"/>
    <w:rPr>
      <w:color w:val="0000FF"/>
      <w:u w:val="single"/>
    </w:rPr>
  </w:style>
  <w:style w:type="paragraph" w:styleId="BodyTextIndent">
    <w:name w:val="Body Text Indent"/>
    <w:basedOn w:val="Normal"/>
    <w:pPr>
      <w:ind w:left="720" w:hanging="720"/>
    </w:pPr>
  </w:style>
  <w:style w:type="paragraph" w:styleId="BodyTextIndent3">
    <w:name w:val="Body Text Indent 3"/>
    <w:basedOn w:val="Normal"/>
    <w:pPr>
      <w:tabs>
        <w:tab w:val="num" w:pos="1512"/>
      </w:tabs>
      <w:ind w:left="1080" w:hanging="1080"/>
    </w:pPr>
    <w:rPr>
      <w:lang w:val="en-US"/>
    </w:rPr>
  </w:style>
  <w:style w:type="paragraph" w:customStyle="1" w:styleId="Text">
    <w:name w:val="Text"/>
    <w:basedOn w:val="Normal"/>
    <w:pPr>
      <w:overflowPunct w:val="0"/>
      <w:autoSpaceDE w:val="0"/>
      <w:autoSpaceDN w:val="0"/>
      <w:adjustRightInd w:val="0"/>
      <w:spacing w:before="130"/>
      <w:jc w:val="both"/>
      <w:textAlignment w:val="baseline"/>
    </w:pPr>
    <w:rPr>
      <w:sz w:val="20"/>
    </w:rPr>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odyText3">
    <w:name w:val="Body Text 3"/>
    <w:basedOn w:val="Normal"/>
    <w:pPr>
      <w:ind w:right="-688"/>
    </w:pPr>
  </w:style>
  <w:style w:type="paragraph" w:styleId="BlockText">
    <w:name w:val="Block Text"/>
    <w:basedOn w:val="Normal"/>
    <w:pPr>
      <w:ind w:left="720" w:right="-82" w:hanging="720"/>
    </w:pPr>
  </w:style>
  <w:style w:type="paragraph" w:styleId="BodyTextIndent2">
    <w:name w:val="Body Text Indent 2"/>
    <w:basedOn w:val="Normal"/>
    <w:pPr>
      <w:tabs>
        <w:tab w:val="left" w:pos="540"/>
      </w:tabs>
      <w:ind w:left="540" w:hanging="54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ListNumber">
    <w:name w:val="List Number"/>
    <w:basedOn w:val="Normal"/>
    <w:rsid w:val="00EC51E6"/>
    <w:pPr>
      <w:numPr>
        <w:numId w:val="14"/>
      </w:numPr>
    </w:pPr>
    <w:rPr>
      <w:szCs w:val="20"/>
    </w:rPr>
  </w:style>
  <w:style w:type="table" w:styleId="TableGrid">
    <w:name w:val="Table Grid"/>
    <w:basedOn w:val="TableNormal"/>
    <w:rsid w:val="00DD3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4BBE"/>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130648"/>
    <w:rPr>
      <w:b/>
      <w:bCs/>
    </w:rPr>
  </w:style>
  <w:style w:type="character" w:customStyle="1" w:styleId="CommentTextChar">
    <w:name w:val="Comment Text Char"/>
    <w:link w:val="CommentText"/>
    <w:semiHidden/>
    <w:rsid w:val="00130648"/>
    <w:rPr>
      <w:rFonts w:ascii="Arial" w:hAnsi="Arial"/>
      <w:lang w:eastAsia="en-US"/>
    </w:rPr>
  </w:style>
  <w:style w:type="character" w:customStyle="1" w:styleId="CommentSubjectChar">
    <w:name w:val="Comment Subject Char"/>
    <w:link w:val="CommentSubject"/>
    <w:rsid w:val="00130648"/>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sz w:val="32"/>
    </w:rPr>
  </w:style>
  <w:style w:type="paragraph" w:styleId="Heading7">
    <w:name w:val="heading 7"/>
    <w:basedOn w:val="Normal"/>
    <w:next w:val="Normal"/>
    <w:qFormat/>
    <w:pPr>
      <w:keepNext/>
      <w:outlineLvl w:val="6"/>
    </w:pPr>
    <w:rPr>
      <w:b/>
      <w:sz w:val="28"/>
      <w:lang w:val="en-US"/>
    </w:rPr>
  </w:style>
  <w:style w:type="paragraph" w:styleId="Heading8">
    <w:name w:val="heading 8"/>
    <w:basedOn w:val="Normal"/>
    <w:next w:val="Normal"/>
    <w:qFormat/>
    <w:pPr>
      <w:keepNext/>
      <w:jc w:val="both"/>
      <w:outlineLvl w:val="7"/>
    </w:pPr>
    <w:rPr>
      <w:b/>
      <w:i/>
      <w:sz w:val="20"/>
      <w:lang w:val="en-US"/>
    </w:rPr>
  </w:style>
  <w:style w:type="paragraph" w:styleId="Heading9">
    <w:name w:val="heading 9"/>
    <w:basedOn w:val="Normal"/>
    <w:next w:val="Normal"/>
    <w:qFormat/>
    <w:pPr>
      <w:keepNext/>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Black" w:hAnsi="Arial Black"/>
      <w:sz w:val="9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b/>
      <w:bCs/>
    </w:rPr>
  </w:style>
  <w:style w:type="character" w:styleId="Hyperlink">
    <w:name w:val="Hyperlink"/>
    <w:rPr>
      <w:color w:val="0000FF"/>
      <w:u w:val="single"/>
    </w:rPr>
  </w:style>
  <w:style w:type="paragraph" w:styleId="BodyTextIndent">
    <w:name w:val="Body Text Indent"/>
    <w:basedOn w:val="Normal"/>
    <w:pPr>
      <w:ind w:left="720" w:hanging="720"/>
    </w:pPr>
  </w:style>
  <w:style w:type="paragraph" w:styleId="BodyTextIndent3">
    <w:name w:val="Body Text Indent 3"/>
    <w:basedOn w:val="Normal"/>
    <w:pPr>
      <w:tabs>
        <w:tab w:val="num" w:pos="1512"/>
      </w:tabs>
      <w:ind w:left="1080" w:hanging="1080"/>
    </w:pPr>
    <w:rPr>
      <w:lang w:val="en-US"/>
    </w:rPr>
  </w:style>
  <w:style w:type="paragraph" w:customStyle="1" w:styleId="Text">
    <w:name w:val="Text"/>
    <w:basedOn w:val="Normal"/>
    <w:pPr>
      <w:overflowPunct w:val="0"/>
      <w:autoSpaceDE w:val="0"/>
      <w:autoSpaceDN w:val="0"/>
      <w:adjustRightInd w:val="0"/>
      <w:spacing w:before="130"/>
      <w:jc w:val="both"/>
      <w:textAlignment w:val="baseline"/>
    </w:pPr>
    <w:rPr>
      <w:sz w:val="20"/>
    </w:rPr>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odyText3">
    <w:name w:val="Body Text 3"/>
    <w:basedOn w:val="Normal"/>
    <w:pPr>
      <w:ind w:right="-688"/>
    </w:pPr>
  </w:style>
  <w:style w:type="paragraph" w:styleId="BlockText">
    <w:name w:val="Block Text"/>
    <w:basedOn w:val="Normal"/>
    <w:pPr>
      <w:ind w:left="720" w:right="-82" w:hanging="720"/>
    </w:pPr>
  </w:style>
  <w:style w:type="paragraph" w:styleId="BodyTextIndent2">
    <w:name w:val="Body Text Indent 2"/>
    <w:basedOn w:val="Normal"/>
    <w:pPr>
      <w:tabs>
        <w:tab w:val="left" w:pos="540"/>
      </w:tabs>
      <w:ind w:left="540" w:hanging="54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ListNumber">
    <w:name w:val="List Number"/>
    <w:basedOn w:val="Normal"/>
    <w:rsid w:val="00EC51E6"/>
    <w:pPr>
      <w:numPr>
        <w:numId w:val="14"/>
      </w:numPr>
    </w:pPr>
    <w:rPr>
      <w:szCs w:val="20"/>
    </w:rPr>
  </w:style>
  <w:style w:type="table" w:styleId="TableGrid">
    <w:name w:val="Table Grid"/>
    <w:basedOn w:val="TableNormal"/>
    <w:rsid w:val="00DD3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4BBE"/>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130648"/>
    <w:rPr>
      <w:b/>
      <w:bCs/>
    </w:rPr>
  </w:style>
  <w:style w:type="character" w:customStyle="1" w:styleId="CommentTextChar">
    <w:name w:val="Comment Text Char"/>
    <w:link w:val="CommentText"/>
    <w:semiHidden/>
    <w:rsid w:val="00130648"/>
    <w:rPr>
      <w:rFonts w:ascii="Arial" w:hAnsi="Arial"/>
      <w:lang w:eastAsia="en-US"/>
    </w:rPr>
  </w:style>
  <w:style w:type="character" w:customStyle="1" w:styleId="CommentSubjectChar">
    <w:name w:val="Comment Subject Char"/>
    <w:link w:val="CommentSubject"/>
    <w:rsid w:val="0013064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shd\Local%20Settings\Temporary%20Internet%20Files\Content.IE5\20MQF8PJ\Report-Writing-Templat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1E506-9136-47F2-A8B8-DCDE9E0E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Report-Writing-Template[1]</Template>
  <TotalTime>1</TotalTime>
  <Pages>7</Pages>
  <Words>1838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Introduction</vt:lpstr>
    </vt:vector>
  </TitlesOfParts>
  <Company>b</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walshd</dc:creator>
  <cp:lastModifiedBy>Boden, Kully</cp:lastModifiedBy>
  <cp:revision>3</cp:revision>
  <cp:lastPrinted>2018-07-19T12:15:00Z</cp:lastPrinted>
  <dcterms:created xsi:type="dcterms:W3CDTF">2018-08-31T16:57:00Z</dcterms:created>
  <dcterms:modified xsi:type="dcterms:W3CDTF">2018-08-31T17:00:00Z</dcterms:modified>
</cp:coreProperties>
</file>